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27" w:type="dxa"/>
        <w:tblLook w:val="04A0" w:firstRow="1" w:lastRow="0" w:firstColumn="1" w:lastColumn="0" w:noHBand="0" w:noVBand="1"/>
      </w:tblPr>
      <w:tblGrid>
        <w:gridCol w:w="2299"/>
        <w:gridCol w:w="1643"/>
        <w:gridCol w:w="1633"/>
        <w:gridCol w:w="1644"/>
        <w:gridCol w:w="2508"/>
      </w:tblGrid>
      <w:tr w:rsidR="00EA7F21" w:rsidRPr="00315617" w14:paraId="24B5B2A9" w14:textId="4D338596" w:rsidTr="00871D4D">
        <w:trPr>
          <w:trHeight w:val="618"/>
        </w:trPr>
        <w:tc>
          <w:tcPr>
            <w:tcW w:w="2299" w:type="dxa"/>
          </w:tcPr>
          <w:p w14:paraId="3525D126" w14:textId="77288254" w:rsidR="00EA7F21" w:rsidRPr="00315617" w:rsidRDefault="00EA7F21">
            <w:pPr>
              <w:rPr>
                <w:rFonts w:ascii="Cavolini" w:hAnsi="Cavolini" w:cs="Cavolini"/>
              </w:rPr>
            </w:pPr>
          </w:p>
        </w:tc>
        <w:tc>
          <w:tcPr>
            <w:tcW w:w="1643" w:type="dxa"/>
          </w:tcPr>
          <w:p w14:paraId="06D57427" w14:textId="05872B81" w:rsidR="00EA7F21" w:rsidRPr="00315617" w:rsidRDefault="00EA7F21" w:rsidP="00315617">
            <w:pPr>
              <w:jc w:val="center"/>
              <w:rPr>
                <w:rFonts w:ascii="Cavolini" w:hAnsi="Cavolini" w:cs="Cavolini"/>
              </w:rPr>
            </w:pPr>
            <w:r w:rsidRPr="00315617">
              <w:rPr>
                <w:rFonts w:ascii="Cavolini" w:hAnsi="Cavolini" w:cs="Cavolini"/>
                <w:noProof/>
              </w:rPr>
              <w:drawing>
                <wp:inline distT="0" distB="0" distL="0" distR="0" wp14:anchorId="2D9CB654" wp14:editId="2BB95747">
                  <wp:extent cx="295275" cy="295275"/>
                  <wp:effectExtent l="0" t="0" r="9525" b="9525"/>
                  <wp:docPr id="1" name="Graphic 1" descr="Sad face outli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Sad face outline with solid fill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3" w:type="dxa"/>
          </w:tcPr>
          <w:p w14:paraId="45D5AB5F" w14:textId="37D40388" w:rsidR="00EA7F21" w:rsidRPr="00315617" w:rsidRDefault="00EA7F21" w:rsidP="00315617">
            <w:pPr>
              <w:jc w:val="center"/>
              <w:rPr>
                <w:rFonts w:ascii="Cavolini" w:hAnsi="Cavolini" w:cs="Cavolini"/>
              </w:rPr>
            </w:pPr>
            <w:r w:rsidRPr="00315617">
              <w:rPr>
                <w:rFonts w:ascii="Cavolini" w:hAnsi="Cavolini" w:cs="Cavolini"/>
                <w:noProof/>
              </w:rPr>
              <w:drawing>
                <wp:inline distT="0" distB="0" distL="0" distR="0" wp14:anchorId="5B984D00" wp14:editId="7CCED59C">
                  <wp:extent cx="285750" cy="285750"/>
                  <wp:effectExtent l="0" t="0" r="0" b="0"/>
                  <wp:docPr id="3" name="Graphic 3" descr="Smiling face outli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Smiling face outline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4" w:type="dxa"/>
          </w:tcPr>
          <w:p w14:paraId="311C45FC" w14:textId="777720B5" w:rsidR="00EA7F21" w:rsidRPr="00315617" w:rsidRDefault="00EA7F21" w:rsidP="00315617">
            <w:pPr>
              <w:jc w:val="center"/>
              <w:rPr>
                <w:rFonts w:ascii="Cavolini" w:hAnsi="Cavolini" w:cs="Cavolini"/>
              </w:rPr>
            </w:pPr>
            <w:r w:rsidRPr="00315617">
              <w:rPr>
                <w:rFonts w:ascii="Cavolini" w:hAnsi="Cavolini" w:cs="Cavolini"/>
                <w:noProof/>
              </w:rPr>
              <w:drawing>
                <wp:inline distT="0" distB="0" distL="0" distR="0" wp14:anchorId="302EC92C" wp14:editId="70460812">
                  <wp:extent cx="304800" cy="304800"/>
                  <wp:effectExtent l="0" t="0" r="0" b="0"/>
                  <wp:docPr id="4" name="Graphic 4" descr="Sunglasses face outli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unglasses face outline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6" w:type="dxa"/>
          </w:tcPr>
          <w:p w14:paraId="4C98A8DA" w14:textId="08408851" w:rsidR="00EA7F21" w:rsidRPr="00315617" w:rsidRDefault="00EA7F21" w:rsidP="00315617">
            <w:pPr>
              <w:jc w:val="center"/>
              <w:rPr>
                <w:rFonts w:ascii="Cavolini" w:hAnsi="Cavolini" w:cs="Cavolini"/>
                <w:noProof/>
              </w:rPr>
            </w:pPr>
            <w:r>
              <w:rPr>
                <w:rFonts w:ascii="Cavolini" w:hAnsi="Cavolini" w:cs="Cavolini"/>
                <w:noProof/>
              </w:rPr>
              <w:t>Comments</w:t>
            </w:r>
          </w:p>
        </w:tc>
      </w:tr>
      <w:tr w:rsidR="00871D4D" w:rsidRPr="00315617" w14:paraId="0EAE0054" w14:textId="1792997A" w:rsidTr="00871D4D">
        <w:trPr>
          <w:trHeight w:val="347"/>
        </w:trPr>
        <w:tc>
          <w:tcPr>
            <w:tcW w:w="9727" w:type="dxa"/>
            <w:gridSpan w:val="5"/>
          </w:tcPr>
          <w:p w14:paraId="6E168E79" w14:textId="7D2B2E6D" w:rsidR="00871D4D" w:rsidRPr="00315617" w:rsidRDefault="00871D4D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315617">
              <w:rPr>
                <w:rFonts w:ascii="Cavolini" w:hAnsi="Cavolini" w:cs="Cavolini"/>
                <w:b/>
                <w:bCs/>
              </w:rPr>
              <w:t>The Duchess of Malfi</w:t>
            </w:r>
          </w:p>
        </w:tc>
      </w:tr>
      <w:tr w:rsidR="00EA7F21" w:rsidRPr="00315617" w14:paraId="70877329" w14:textId="726497CA" w:rsidTr="00871D4D">
        <w:trPr>
          <w:trHeight w:val="366"/>
        </w:trPr>
        <w:tc>
          <w:tcPr>
            <w:tcW w:w="2299" w:type="dxa"/>
          </w:tcPr>
          <w:p w14:paraId="444F48CB" w14:textId="43041FBF" w:rsidR="00EA7F21" w:rsidRPr="00315617" w:rsidRDefault="00EA7F21" w:rsidP="00315617">
            <w:pPr>
              <w:rPr>
                <w:rFonts w:ascii="Cavolini" w:hAnsi="Cavolini" w:cs="Cavolini"/>
              </w:rPr>
            </w:pPr>
            <w:r w:rsidRPr="00315617">
              <w:rPr>
                <w:rFonts w:ascii="Cavolini" w:hAnsi="Cavolini" w:cs="Cavolini"/>
              </w:rPr>
              <w:t>Setting</w:t>
            </w:r>
            <w:r>
              <w:rPr>
                <w:rFonts w:ascii="Cavolini" w:hAnsi="Cavolini" w:cs="Cavolini"/>
              </w:rPr>
              <w:t xml:space="preserve"> - Italy</w:t>
            </w:r>
          </w:p>
        </w:tc>
        <w:tc>
          <w:tcPr>
            <w:tcW w:w="1643" w:type="dxa"/>
          </w:tcPr>
          <w:p w14:paraId="30A86904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33" w:type="dxa"/>
          </w:tcPr>
          <w:p w14:paraId="47D18D0E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44" w:type="dxa"/>
          </w:tcPr>
          <w:p w14:paraId="4D1D1A51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2506" w:type="dxa"/>
          </w:tcPr>
          <w:p w14:paraId="18200683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</w:tr>
      <w:tr w:rsidR="00EA7F21" w:rsidRPr="00315617" w14:paraId="200FDE3E" w14:textId="1FA6993F" w:rsidTr="00871D4D">
        <w:trPr>
          <w:trHeight w:val="347"/>
        </w:trPr>
        <w:tc>
          <w:tcPr>
            <w:tcW w:w="2299" w:type="dxa"/>
          </w:tcPr>
          <w:p w14:paraId="1759CEA7" w14:textId="164C4004" w:rsidR="00EA7F21" w:rsidRPr="00315617" w:rsidRDefault="00EA7F21" w:rsidP="00315617">
            <w:pPr>
              <w:rPr>
                <w:rFonts w:ascii="Cavolini" w:hAnsi="Cavolini" w:cs="Cavolini"/>
              </w:rPr>
            </w:pPr>
            <w:r w:rsidRPr="00315617">
              <w:rPr>
                <w:rFonts w:ascii="Cavolini" w:hAnsi="Cavolini" w:cs="Cavolini"/>
              </w:rPr>
              <w:t>Key Quotations</w:t>
            </w:r>
          </w:p>
        </w:tc>
        <w:tc>
          <w:tcPr>
            <w:tcW w:w="1643" w:type="dxa"/>
          </w:tcPr>
          <w:p w14:paraId="6B599FBA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33" w:type="dxa"/>
          </w:tcPr>
          <w:p w14:paraId="68519236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44" w:type="dxa"/>
          </w:tcPr>
          <w:p w14:paraId="1C631456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2506" w:type="dxa"/>
          </w:tcPr>
          <w:p w14:paraId="5551CE91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</w:tr>
      <w:tr w:rsidR="00EA7F21" w:rsidRPr="00315617" w14:paraId="5C7ED9F3" w14:textId="3E6E71DC" w:rsidTr="00871D4D">
        <w:trPr>
          <w:trHeight w:val="1103"/>
        </w:trPr>
        <w:tc>
          <w:tcPr>
            <w:tcW w:w="2299" w:type="dxa"/>
          </w:tcPr>
          <w:p w14:paraId="1BCDB071" w14:textId="7F8A6F7E" w:rsidR="00EA7F21" w:rsidRPr="00315617" w:rsidRDefault="00EA7F21" w:rsidP="00315617">
            <w:pPr>
              <w:rPr>
                <w:rFonts w:ascii="Cavolini" w:hAnsi="Cavolini" w:cs="Cavolini"/>
              </w:rPr>
            </w:pPr>
            <w:r w:rsidRPr="00315617">
              <w:rPr>
                <w:rFonts w:ascii="Cavolini" w:hAnsi="Cavolini" w:cs="Cavolini"/>
              </w:rPr>
              <w:t>Dramatic devices and conventions</w:t>
            </w:r>
          </w:p>
        </w:tc>
        <w:tc>
          <w:tcPr>
            <w:tcW w:w="1643" w:type="dxa"/>
          </w:tcPr>
          <w:p w14:paraId="3CF69034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33" w:type="dxa"/>
          </w:tcPr>
          <w:p w14:paraId="5A06FAB9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44" w:type="dxa"/>
          </w:tcPr>
          <w:p w14:paraId="58CD7142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2506" w:type="dxa"/>
          </w:tcPr>
          <w:p w14:paraId="2E12CEF4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</w:tr>
      <w:tr w:rsidR="00EA7F21" w:rsidRPr="00315617" w14:paraId="2773BF56" w14:textId="229A2BCD" w:rsidTr="00871D4D">
        <w:trPr>
          <w:trHeight w:val="347"/>
        </w:trPr>
        <w:tc>
          <w:tcPr>
            <w:tcW w:w="2299" w:type="dxa"/>
          </w:tcPr>
          <w:p w14:paraId="097C2B7A" w14:textId="7220687A" w:rsidR="00EA7F21" w:rsidRPr="00315617" w:rsidRDefault="00EA7F21" w:rsidP="00315617">
            <w:pPr>
              <w:rPr>
                <w:rFonts w:ascii="Cavolini" w:hAnsi="Cavolini" w:cs="Cavolini"/>
              </w:rPr>
            </w:pPr>
            <w:r w:rsidRPr="00315617">
              <w:rPr>
                <w:rFonts w:ascii="Cavolini" w:hAnsi="Cavolini" w:cs="Cavolini"/>
              </w:rPr>
              <w:t>Plot</w:t>
            </w:r>
          </w:p>
        </w:tc>
        <w:tc>
          <w:tcPr>
            <w:tcW w:w="1643" w:type="dxa"/>
          </w:tcPr>
          <w:p w14:paraId="7B9CA5E2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33" w:type="dxa"/>
          </w:tcPr>
          <w:p w14:paraId="4394C2A4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44" w:type="dxa"/>
          </w:tcPr>
          <w:p w14:paraId="3CFBEB04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2506" w:type="dxa"/>
          </w:tcPr>
          <w:p w14:paraId="0F8F240D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</w:tr>
      <w:tr w:rsidR="00EA7F21" w:rsidRPr="00315617" w14:paraId="5EEE991B" w14:textId="0166D2A1" w:rsidTr="00871D4D">
        <w:trPr>
          <w:trHeight w:val="366"/>
        </w:trPr>
        <w:tc>
          <w:tcPr>
            <w:tcW w:w="2299" w:type="dxa"/>
          </w:tcPr>
          <w:p w14:paraId="1E8019A4" w14:textId="20C81722" w:rsidR="00EA7F21" w:rsidRPr="00315617" w:rsidRDefault="00EA7F21" w:rsidP="00315617">
            <w:pPr>
              <w:rPr>
                <w:rFonts w:ascii="Cavolini" w:hAnsi="Cavolini" w:cs="Cavolini"/>
              </w:rPr>
            </w:pPr>
            <w:r w:rsidRPr="00315617">
              <w:rPr>
                <w:rFonts w:ascii="Cavolini" w:hAnsi="Cavolini" w:cs="Cavolini"/>
              </w:rPr>
              <w:t>Characters</w:t>
            </w:r>
          </w:p>
        </w:tc>
        <w:tc>
          <w:tcPr>
            <w:tcW w:w="1643" w:type="dxa"/>
          </w:tcPr>
          <w:p w14:paraId="3364626D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33" w:type="dxa"/>
          </w:tcPr>
          <w:p w14:paraId="2D20ABC4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44" w:type="dxa"/>
          </w:tcPr>
          <w:p w14:paraId="596A5292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2506" w:type="dxa"/>
          </w:tcPr>
          <w:p w14:paraId="60AB1E0A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</w:tr>
      <w:tr w:rsidR="00EA7F21" w:rsidRPr="00315617" w14:paraId="3AFD3E58" w14:textId="1FAC3E47" w:rsidTr="00871D4D">
        <w:trPr>
          <w:trHeight w:val="347"/>
        </w:trPr>
        <w:tc>
          <w:tcPr>
            <w:tcW w:w="2299" w:type="dxa"/>
          </w:tcPr>
          <w:p w14:paraId="02749A7F" w14:textId="6399055B" w:rsidR="00EA7F21" w:rsidRPr="00315617" w:rsidRDefault="00EA7F21" w:rsidP="00315617">
            <w:pPr>
              <w:rPr>
                <w:rFonts w:ascii="Cavolini" w:hAnsi="Cavolini" w:cs="Cavolini"/>
              </w:rPr>
            </w:pPr>
            <w:r w:rsidRPr="00315617">
              <w:rPr>
                <w:rFonts w:ascii="Cavolini" w:hAnsi="Cavolini" w:cs="Cavolini"/>
              </w:rPr>
              <w:t>Critics</w:t>
            </w:r>
          </w:p>
        </w:tc>
        <w:tc>
          <w:tcPr>
            <w:tcW w:w="1643" w:type="dxa"/>
          </w:tcPr>
          <w:p w14:paraId="4E57AD03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33" w:type="dxa"/>
          </w:tcPr>
          <w:p w14:paraId="149532BF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44" w:type="dxa"/>
          </w:tcPr>
          <w:p w14:paraId="3AC88E06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2506" w:type="dxa"/>
          </w:tcPr>
          <w:p w14:paraId="2DDDE42A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</w:tr>
      <w:tr w:rsidR="00EA7F21" w:rsidRPr="00315617" w14:paraId="5948E396" w14:textId="3486E5D7" w:rsidTr="00871D4D">
        <w:trPr>
          <w:trHeight w:val="716"/>
        </w:trPr>
        <w:tc>
          <w:tcPr>
            <w:tcW w:w="2299" w:type="dxa"/>
          </w:tcPr>
          <w:p w14:paraId="543F7FBB" w14:textId="09A7A1E8" w:rsidR="00EA7F21" w:rsidRPr="00315617" w:rsidRDefault="00EA7F21" w:rsidP="00315617">
            <w:pPr>
              <w:rPr>
                <w:rFonts w:ascii="Cavolini" w:hAnsi="Cavolini" w:cs="Cavolini"/>
              </w:rPr>
            </w:pPr>
            <w:r w:rsidRPr="00315617">
              <w:rPr>
                <w:rFonts w:ascii="Cavolini" w:hAnsi="Cavolini" w:cs="Cavolini"/>
              </w:rPr>
              <w:t xml:space="preserve">Context -Italian </w:t>
            </w:r>
            <w:r>
              <w:rPr>
                <w:rFonts w:ascii="Cavolini" w:hAnsi="Cavolini" w:cs="Cavolini"/>
              </w:rPr>
              <w:t>A</w:t>
            </w:r>
            <w:r w:rsidRPr="00315617">
              <w:rPr>
                <w:rFonts w:ascii="Cavolini" w:hAnsi="Cavolini" w:cs="Cavolini"/>
              </w:rPr>
              <w:t>ristocracy</w:t>
            </w:r>
          </w:p>
        </w:tc>
        <w:tc>
          <w:tcPr>
            <w:tcW w:w="1643" w:type="dxa"/>
          </w:tcPr>
          <w:p w14:paraId="2314009A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33" w:type="dxa"/>
          </w:tcPr>
          <w:p w14:paraId="5167DB5A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44" w:type="dxa"/>
          </w:tcPr>
          <w:p w14:paraId="1856E982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2506" w:type="dxa"/>
          </w:tcPr>
          <w:p w14:paraId="362C46FE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</w:tr>
      <w:tr w:rsidR="00EA7F21" w:rsidRPr="00315617" w14:paraId="061EE1A9" w14:textId="5BAC489A" w:rsidTr="00871D4D">
        <w:trPr>
          <w:trHeight w:val="736"/>
        </w:trPr>
        <w:tc>
          <w:tcPr>
            <w:tcW w:w="2299" w:type="dxa"/>
          </w:tcPr>
          <w:p w14:paraId="4E920C25" w14:textId="7DD6C93B" w:rsidR="00EA7F21" w:rsidRPr="00315617" w:rsidRDefault="00EA7F21" w:rsidP="00315617">
            <w:pPr>
              <w:rPr>
                <w:rFonts w:ascii="Cavolini" w:hAnsi="Cavolini" w:cs="Cavolini"/>
              </w:rPr>
            </w:pPr>
            <w:r w:rsidRPr="00315617">
              <w:rPr>
                <w:rFonts w:ascii="Cavolini" w:hAnsi="Cavolini" w:cs="Cavolini"/>
              </w:rPr>
              <w:t>Context – Religion</w:t>
            </w:r>
          </w:p>
        </w:tc>
        <w:tc>
          <w:tcPr>
            <w:tcW w:w="1643" w:type="dxa"/>
          </w:tcPr>
          <w:p w14:paraId="53E8D2E3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33" w:type="dxa"/>
          </w:tcPr>
          <w:p w14:paraId="25EF3A70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44" w:type="dxa"/>
          </w:tcPr>
          <w:p w14:paraId="65A1AAB5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2506" w:type="dxa"/>
          </w:tcPr>
          <w:p w14:paraId="7B6A1CF9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</w:tr>
      <w:tr w:rsidR="00EA7F21" w:rsidRPr="00315617" w14:paraId="6A86F441" w14:textId="30E68547" w:rsidTr="00871D4D">
        <w:trPr>
          <w:trHeight w:val="716"/>
        </w:trPr>
        <w:tc>
          <w:tcPr>
            <w:tcW w:w="2299" w:type="dxa"/>
          </w:tcPr>
          <w:p w14:paraId="5DB7ADE5" w14:textId="311EAAAC" w:rsidR="00EA7F21" w:rsidRPr="00315617" w:rsidRDefault="00EA7F21" w:rsidP="00315617">
            <w:pPr>
              <w:rPr>
                <w:rFonts w:ascii="Cavolini" w:hAnsi="Cavolini" w:cs="Cavolini"/>
              </w:rPr>
            </w:pPr>
            <w:r w:rsidRPr="00315617">
              <w:rPr>
                <w:rFonts w:ascii="Cavolini" w:hAnsi="Cavolini" w:cs="Cavolini"/>
              </w:rPr>
              <w:t>Context – Patriarchy</w:t>
            </w:r>
          </w:p>
        </w:tc>
        <w:tc>
          <w:tcPr>
            <w:tcW w:w="1643" w:type="dxa"/>
          </w:tcPr>
          <w:p w14:paraId="6A971184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33" w:type="dxa"/>
          </w:tcPr>
          <w:p w14:paraId="4087E14D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1644" w:type="dxa"/>
          </w:tcPr>
          <w:p w14:paraId="37DB137A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  <w:tc>
          <w:tcPr>
            <w:tcW w:w="2506" w:type="dxa"/>
          </w:tcPr>
          <w:p w14:paraId="1693C259" w14:textId="77777777" w:rsidR="00EA7F21" w:rsidRPr="00315617" w:rsidRDefault="00EA7F21" w:rsidP="00315617">
            <w:pPr>
              <w:rPr>
                <w:rFonts w:ascii="Cavolini" w:hAnsi="Cavolini" w:cs="Cavolini"/>
              </w:rPr>
            </w:pPr>
          </w:p>
        </w:tc>
      </w:tr>
      <w:tr w:rsidR="00871D4D" w:rsidRPr="00315617" w14:paraId="21978E32" w14:textId="3D9383BC" w:rsidTr="00871D4D">
        <w:trPr>
          <w:trHeight w:val="366"/>
        </w:trPr>
        <w:tc>
          <w:tcPr>
            <w:tcW w:w="9727" w:type="dxa"/>
            <w:gridSpan w:val="5"/>
          </w:tcPr>
          <w:p w14:paraId="5F318E00" w14:textId="0C846D26" w:rsidR="00871D4D" w:rsidRPr="00315617" w:rsidRDefault="00871D4D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315617">
              <w:rPr>
                <w:rFonts w:ascii="Cavolini" w:hAnsi="Cavolini" w:cs="Cavolini"/>
                <w:b/>
                <w:bCs/>
              </w:rPr>
              <w:t>A Streetcar Named Desire</w:t>
            </w:r>
          </w:p>
        </w:tc>
      </w:tr>
      <w:tr w:rsidR="00EA7F21" w:rsidRPr="00315617" w14:paraId="54D728F8" w14:textId="0B217384" w:rsidTr="00871D4D">
        <w:trPr>
          <w:trHeight w:val="716"/>
        </w:trPr>
        <w:tc>
          <w:tcPr>
            <w:tcW w:w="2299" w:type="dxa"/>
          </w:tcPr>
          <w:p w14:paraId="5A138ABF" w14:textId="3D7EEEAB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315617">
              <w:rPr>
                <w:rFonts w:ascii="Cavolini" w:hAnsi="Cavolini" w:cs="Cavolini"/>
              </w:rPr>
              <w:t>Setting</w:t>
            </w:r>
            <w:r>
              <w:rPr>
                <w:rFonts w:ascii="Cavolini" w:hAnsi="Cavolini" w:cs="Cavolini"/>
              </w:rPr>
              <w:t xml:space="preserve"> – New Orleans</w:t>
            </w:r>
          </w:p>
        </w:tc>
        <w:tc>
          <w:tcPr>
            <w:tcW w:w="1643" w:type="dxa"/>
          </w:tcPr>
          <w:p w14:paraId="3ABE98AE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3CF41624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2255E8F8" w14:textId="19512C0C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1D593671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43F39199" w14:textId="028A5C54" w:rsidTr="00871D4D">
        <w:trPr>
          <w:trHeight w:val="366"/>
        </w:trPr>
        <w:tc>
          <w:tcPr>
            <w:tcW w:w="2299" w:type="dxa"/>
          </w:tcPr>
          <w:p w14:paraId="277C9F71" w14:textId="6EA24ED2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315617">
              <w:rPr>
                <w:rFonts w:ascii="Cavolini" w:hAnsi="Cavolini" w:cs="Cavolini"/>
              </w:rPr>
              <w:t>Key Quotations</w:t>
            </w:r>
          </w:p>
        </w:tc>
        <w:tc>
          <w:tcPr>
            <w:tcW w:w="1643" w:type="dxa"/>
          </w:tcPr>
          <w:p w14:paraId="72FD782E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00F87D84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57F3EDB8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1104BCBD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3C4999F0" w14:textId="7DC9574E" w:rsidTr="00871D4D">
        <w:trPr>
          <w:trHeight w:val="1084"/>
        </w:trPr>
        <w:tc>
          <w:tcPr>
            <w:tcW w:w="2299" w:type="dxa"/>
          </w:tcPr>
          <w:p w14:paraId="43D7EB7D" w14:textId="63B6B5FD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315617">
              <w:rPr>
                <w:rFonts w:ascii="Cavolini" w:hAnsi="Cavolini" w:cs="Cavolini"/>
              </w:rPr>
              <w:t>Dramatic devices and conventions</w:t>
            </w:r>
          </w:p>
        </w:tc>
        <w:tc>
          <w:tcPr>
            <w:tcW w:w="1643" w:type="dxa"/>
          </w:tcPr>
          <w:p w14:paraId="4D71EBC8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266F3B8A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144BD57B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30274878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767E485F" w14:textId="6E13E441" w:rsidTr="00871D4D">
        <w:trPr>
          <w:trHeight w:val="347"/>
        </w:trPr>
        <w:tc>
          <w:tcPr>
            <w:tcW w:w="2299" w:type="dxa"/>
          </w:tcPr>
          <w:p w14:paraId="20505B6A" w14:textId="737093BB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315617">
              <w:rPr>
                <w:rFonts w:ascii="Cavolini" w:hAnsi="Cavolini" w:cs="Cavolini"/>
              </w:rPr>
              <w:t>Plot</w:t>
            </w:r>
          </w:p>
        </w:tc>
        <w:tc>
          <w:tcPr>
            <w:tcW w:w="1643" w:type="dxa"/>
          </w:tcPr>
          <w:p w14:paraId="45CFA668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4A2FC6C3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25E8FEA8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0C288874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6943D91A" w14:textId="0A0780EB" w:rsidTr="00871D4D">
        <w:trPr>
          <w:trHeight w:val="366"/>
        </w:trPr>
        <w:tc>
          <w:tcPr>
            <w:tcW w:w="2299" w:type="dxa"/>
          </w:tcPr>
          <w:p w14:paraId="3DF59537" w14:textId="40E0718F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315617">
              <w:rPr>
                <w:rFonts w:ascii="Cavolini" w:hAnsi="Cavolini" w:cs="Cavolini"/>
              </w:rPr>
              <w:t>Characters</w:t>
            </w:r>
          </w:p>
        </w:tc>
        <w:tc>
          <w:tcPr>
            <w:tcW w:w="1643" w:type="dxa"/>
          </w:tcPr>
          <w:p w14:paraId="116A336E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3243AB46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690E6BA0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5CE96261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02098386" w14:textId="0070071F" w:rsidTr="00871D4D">
        <w:trPr>
          <w:trHeight w:val="366"/>
        </w:trPr>
        <w:tc>
          <w:tcPr>
            <w:tcW w:w="2299" w:type="dxa"/>
          </w:tcPr>
          <w:p w14:paraId="3337E2FC" w14:textId="7D7141E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315617">
              <w:rPr>
                <w:rFonts w:ascii="Cavolini" w:hAnsi="Cavolini" w:cs="Cavolini"/>
              </w:rPr>
              <w:t>Critics</w:t>
            </w:r>
          </w:p>
        </w:tc>
        <w:tc>
          <w:tcPr>
            <w:tcW w:w="1643" w:type="dxa"/>
          </w:tcPr>
          <w:p w14:paraId="020BA136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133448EC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57DE30F8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64CDE89B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2B8F6AAE" w14:textId="4A6172ED" w:rsidTr="00871D4D">
        <w:trPr>
          <w:trHeight w:val="716"/>
        </w:trPr>
        <w:tc>
          <w:tcPr>
            <w:tcW w:w="2299" w:type="dxa"/>
          </w:tcPr>
          <w:p w14:paraId="3E39263D" w14:textId="05CE70C4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315617">
              <w:rPr>
                <w:rFonts w:ascii="Cavolini" w:hAnsi="Cavolini" w:cs="Cavolini"/>
              </w:rPr>
              <w:t xml:space="preserve">Context </w:t>
            </w:r>
            <w:r>
              <w:rPr>
                <w:rFonts w:ascii="Cavolini" w:hAnsi="Cavolini" w:cs="Cavolini"/>
              </w:rPr>
              <w:t>– New Vs Old South</w:t>
            </w:r>
          </w:p>
        </w:tc>
        <w:tc>
          <w:tcPr>
            <w:tcW w:w="1643" w:type="dxa"/>
          </w:tcPr>
          <w:p w14:paraId="317CD8F7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1D9C374D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0D0247F6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1782D3A1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39F45305" w14:textId="10FD7FB0" w:rsidTr="00871D4D">
        <w:trPr>
          <w:trHeight w:val="1084"/>
        </w:trPr>
        <w:tc>
          <w:tcPr>
            <w:tcW w:w="2299" w:type="dxa"/>
          </w:tcPr>
          <w:p w14:paraId="3C6E5B73" w14:textId="1BC942DC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315617">
              <w:rPr>
                <w:rFonts w:ascii="Cavolini" w:hAnsi="Cavolini" w:cs="Cavolini"/>
              </w:rPr>
              <w:t xml:space="preserve">Context – </w:t>
            </w:r>
            <w:r>
              <w:rPr>
                <w:rFonts w:ascii="Cavolini" w:hAnsi="Cavolini" w:cs="Cavolini"/>
              </w:rPr>
              <w:t>Marriage and Gender</w:t>
            </w:r>
          </w:p>
        </w:tc>
        <w:tc>
          <w:tcPr>
            <w:tcW w:w="1643" w:type="dxa"/>
          </w:tcPr>
          <w:p w14:paraId="70B71EEB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3C2A1CE6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36A38364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68183F41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16B57DD2" w14:textId="053F82EC" w:rsidTr="00871D4D">
        <w:trPr>
          <w:trHeight w:val="1587"/>
        </w:trPr>
        <w:tc>
          <w:tcPr>
            <w:tcW w:w="2299" w:type="dxa"/>
          </w:tcPr>
          <w:p w14:paraId="6FA1639D" w14:textId="3D878AAC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315617">
              <w:rPr>
                <w:rFonts w:ascii="Cavolini" w:hAnsi="Cavolini" w:cs="Cavolini"/>
              </w:rPr>
              <w:t xml:space="preserve">Context – </w:t>
            </w:r>
            <w:r>
              <w:rPr>
                <w:rFonts w:ascii="Cavolini" w:hAnsi="Cavolini" w:cs="Cavolini"/>
              </w:rPr>
              <w:t>Toxic Masculinity</w:t>
            </w:r>
          </w:p>
        </w:tc>
        <w:tc>
          <w:tcPr>
            <w:tcW w:w="1643" w:type="dxa"/>
          </w:tcPr>
          <w:p w14:paraId="1D776B49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095B93A2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193B659A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08815E76" w14:textId="77777777" w:rsidR="00EA7F21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4C5D2A79" w14:textId="77777777" w:rsidR="00871D4D" w:rsidRDefault="00871D4D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22692630" w14:textId="77777777" w:rsidR="00871D4D" w:rsidRDefault="00871D4D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67CCCAEC" w14:textId="77777777" w:rsidR="00871D4D" w:rsidRDefault="00871D4D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10354F19" w14:textId="77777777" w:rsidR="00871D4D" w:rsidRDefault="00871D4D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6555A637" w14:textId="77777777" w:rsidR="00871D4D" w:rsidRDefault="00871D4D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708E5732" w14:textId="6828190B" w:rsidR="00871D4D" w:rsidRPr="00315617" w:rsidRDefault="00871D4D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871D4D" w:rsidRPr="00315617" w14:paraId="7997EC23" w14:textId="1FB41399" w:rsidTr="00871D4D">
        <w:trPr>
          <w:trHeight w:val="347"/>
        </w:trPr>
        <w:tc>
          <w:tcPr>
            <w:tcW w:w="9727" w:type="dxa"/>
            <w:gridSpan w:val="5"/>
          </w:tcPr>
          <w:p w14:paraId="5A60A6ED" w14:textId="5747089A" w:rsidR="00871D4D" w:rsidRDefault="00871D4D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  <w:r>
              <w:rPr>
                <w:rFonts w:ascii="Cavolini" w:hAnsi="Cavolini" w:cs="Cavolini"/>
                <w:b/>
                <w:bCs/>
              </w:rPr>
              <w:lastRenderedPageBreak/>
              <w:t>Blake</w:t>
            </w:r>
          </w:p>
        </w:tc>
      </w:tr>
      <w:tr w:rsidR="00EA7F21" w:rsidRPr="00315617" w14:paraId="30A7641A" w14:textId="48F0C3D7" w:rsidTr="00871D4D">
        <w:trPr>
          <w:trHeight w:val="716"/>
        </w:trPr>
        <w:tc>
          <w:tcPr>
            <w:tcW w:w="2299" w:type="dxa"/>
          </w:tcPr>
          <w:p w14:paraId="1017AE76" w14:textId="609A2826" w:rsidR="00EA7F21" w:rsidRPr="00315617" w:rsidRDefault="00EA7F21" w:rsidP="00315617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Institutionalised religion</w:t>
            </w:r>
          </w:p>
        </w:tc>
        <w:tc>
          <w:tcPr>
            <w:tcW w:w="1643" w:type="dxa"/>
          </w:tcPr>
          <w:p w14:paraId="778CA9B9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6A581BA2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512918C0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5795DE9A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2F77A079" w14:textId="2B89AF6F" w:rsidTr="00871D4D">
        <w:trPr>
          <w:trHeight w:val="366"/>
        </w:trPr>
        <w:tc>
          <w:tcPr>
            <w:tcW w:w="2299" w:type="dxa"/>
          </w:tcPr>
          <w:p w14:paraId="491AA754" w14:textId="28A56B56" w:rsidR="00EA7F21" w:rsidRDefault="00EA7F21" w:rsidP="00561781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Industrialisation</w:t>
            </w:r>
          </w:p>
        </w:tc>
        <w:tc>
          <w:tcPr>
            <w:tcW w:w="1643" w:type="dxa"/>
          </w:tcPr>
          <w:p w14:paraId="1E9228B2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682FECB5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1198D6DD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5C1C07F8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77C1A7E3" w14:textId="3A6A9C58" w:rsidTr="00871D4D">
        <w:trPr>
          <w:trHeight w:val="366"/>
        </w:trPr>
        <w:tc>
          <w:tcPr>
            <w:tcW w:w="2299" w:type="dxa"/>
          </w:tcPr>
          <w:p w14:paraId="74B7BE33" w14:textId="7C53F9A1" w:rsidR="00EA7F21" w:rsidRDefault="00EA7F21" w:rsidP="00561781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Pastoral</w:t>
            </w:r>
          </w:p>
        </w:tc>
        <w:tc>
          <w:tcPr>
            <w:tcW w:w="1643" w:type="dxa"/>
          </w:tcPr>
          <w:p w14:paraId="4808912E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0BB665DC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6F6E5BB8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26FCC159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104EA297" w14:textId="499243F4" w:rsidTr="00871D4D">
        <w:trPr>
          <w:trHeight w:val="347"/>
        </w:trPr>
        <w:tc>
          <w:tcPr>
            <w:tcW w:w="2299" w:type="dxa"/>
          </w:tcPr>
          <w:p w14:paraId="37DD5464" w14:textId="35CBF9D2" w:rsidR="00EA7F21" w:rsidRDefault="00EA7F21" w:rsidP="00561781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Romanticism</w:t>
            </w:r>
          </w:p>
        </w:tc>
        <w:tc>
          <w:tcPr>
            <w:tcW w:w="1643" w:type="dxa"/>
          </w:tcPr>
          <w:p w14:paraId="40FB58BE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058857C1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5A9B3BB6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0B45D291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766264BF" w14:textId="10ABBFDF" w:rsidTr="00871D4D">
        <w:trPr>
          <w:trHeight w:val="366"/>
        </w:trPr>
        <w:tc>
          <w:tcPr>
            <w:tcW w:w="2299" w:type="dxa"/>
          </w:tcPr>
          <w:p w14:paraId="1F46730D" w14:textId="56D52494" w:rsidR="00EA7F21" w:rsidRDefault="00EA7F21" w:rsidP="00561781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Key Quotations</w:t>
            </w:r>
          </w:p>
        </w:tc>
        <w:tc>
          <w:tcPr>
            <w:tcW w:w="1643" w:type="dxa"/>
          </w:tcPr>
          <w:p w14:paraId="6CB88A6B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7EA31CC2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52934246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27EC9485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16F69121" w14:textId="3A0A893C" w:rsidTr="00871D4D">
        <w:trPr>
          <w:trHeight w:val="347"/>
        </w:trPr>
        <w:tc>
          <w:tcPr>
            <w:tcW w:w="2299" w:type="dxa"/>
          </w:tcPr>
          <w:p w14:paraId="764BE3BB" w14:textId="362E3FDD" w:rsidR="00EA7F21" w:rsidRDefault="00EA7F21" w:rsidP="00561781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Critics</w:t>
            </w:r>
          </w:p>
        </w:tc>
        <w:tc>
          <w:tcPr>
            <w:tcW w:w="1643" w:type="dxa"/>
          </w:tcPr>
          <w:p w14:paraId="586C6635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5199E109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175AF1AF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413F913F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14294064" w14:textId="3EB3FE8B" w:rsidTr="00871D4D">
        <w:trPr>
          <w:trHeight w:val="736"/>
        </w:trPr>
        <w:tc>
          <w:tcPr>
            <w:tcW w:w="2299" w:type="dxa"/>
          </w:tcPr>
          <w:p w14:paraId="524A042C" w14:textId="194B38C9" w:rsidR="00EA7F21" w:rsidRDefault="00EA7F21" w:rsidP="00561781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Poetic Terminology</w:t>
            </w:r>
          </w:p>
        </w:tc>
        <w:tc>
          <w:tcPr>
            <w:tcW w:w="1643" w:type="dxa"/>
          </w:tcPr>
          <w:p w14:paraId="7C8EF40F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1335D438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131B2A0F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1A39007A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171FB86D" w14:textId="17D403F7" w:rsidTr="00871D4D">
        <w:trPr>
          <w:trHeight w:val="716"/>
        </w:trPr>
        <w:tc>
          <w:tcPr>
            <w:tcW w:w="2299" w:type="dxa"/>
          </w:tcPr>
          <w:p w14:paraId="050C640F" w14:textId="5E5F8020" w:rsidR="00EA7F21" w:rsidRDefault="00EA7F21" w:rsidP="00561781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Songs of Innocence</w:t>
            </w:r>
          </w:p>
        </w:tc>
        <w:tc>
          <w:tcPr>
            <w:tcW w:w="1643" w:type="dxa"/>
          </w:tcPr>
          <w:p w14:paraId="47673BE9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5E7236C7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5EAC6807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3BA8E4AF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26E3B23C" w14:textId="5959F220" w:rsidTr="00871D4D">
        <w:trPr>
          <w:trHeight w:val="716"/>
        </w:trPr>
        <w:tc>
          <w:tcPr>
            <w:tcW w:w="2299" w:type="dxa"/>
          </w:tcPr>
          <w:p w14:paraId="57E36331" w14:textId="643F6154" w:rsidR="00EA7F21" w:rsidRDefault="00EA7F21" w:rsidP="00561781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Songs of Experience</w:t>
            </w:r>
          </w:p>
        </w:tc>
        <w:tc>
          <w:tcPr>
            <w:tcW w:w="1643" w:type="dxa"/>
          </w:tcPr>
          <w:p w14:paraId="49614483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338E3D24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72CC68F7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6AAAACAF" w14:textId="77777777" w:rsidR="00EA7F21" w:rsidRPr="00315617" w:rsidRDefault="00EA7F21" w:rsidP="00561781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871D4D" w:rsidRPr="00315617" w14:paraId="303473A7" w14:textId="30AFA777" w:rsidTr="00871D4D">
        <w:trPr>
          <w:trHeight w:val="366"/>
        </w:trPr>
        <w:tc>
          <w:tcPr>
            <w:tcW w:w="9727" w:type="dxa"/>
            <w:gridSpan w:val="5"/>
          </w:tcPr>
          <w:p w14:paraId="5DB85DAA" w14:textId="3A6F1542" w:rsidR="00871D4D" w:rsidRDefault="00871D4D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  <w:r>
              <w:rPr>
                <w:rFonts w:ascii="Cavolini" w:hAnsi="Cavolini" w:cs="Cavolini"/>
                <w:b/>
                <w:bCs/>
              </w:rPr>
              <w:t>General Essay Writing</w:t>
            </w:r>
          </w:p>
        </w:tc>
      </w:tr>
      <w:tr w:rsidR="00EA7F21" w:rsidRPr="00315617" w14:paraId="4BBF4043" w14:textId="04EE3002" w:rsidTr="00871D4D">
        <w:trPr>
          <w:trHeight w:val="862"/>
        </w:trPr>
        <w:tc>
          <w:tcPr>
            <w:tcW w:w="2299" w:type="dxa"/>
          </w:tcPr>
          <w:p w14:paraId="4596F02E" w14:textId="4258B114" w:rsidR="00EA7F21" w:rsidRPr="00315617" w:rsidRDefault="00EA7F21" w:rsidP="00315617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Academic Language and tone</w:t>
            </w:r>
          </w:p>
        </w:tc>
        <w:tc>
          <w:tcPr>
            <w:tcW w:w="1643" w:type="dxa"/>
          </w:tcPr>
          <w:p w14:paraId="4A8901BB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051447CA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7612D696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40B469C2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7EFEA094" w14:textId="644A17AF" w:rsidTr="00871D4D">
        <w:trPr>
          <w:trHeight w:val="1190"/>
        </w:trPr>
        <w:tc>
          <w:tcPr>
            <w:tcW w:w="2299" w:type="dxa"/>
          </w:tcPr>
          <w:p w14:paraId="62B194CC" w14:textId="38F9C446" w:rsidR="00EA7F21" w:rsidRDefault="00EA7F21" w:rsidP="00315617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Well planned Introduction and thesis statements</w:t>
            </w:r>
          </w:p>
        </w:tc>
        <w:tc>
          <w:tcPr>
            <w:tcW w:w="1643" w:type="dxa"/>
          </w:tcPr>
          <w:p w14:paraId="51A62EE6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6F6210C2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2029CF33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097B771C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43A69BF5" w14:textId="60951B2D" w:rsidTr="00871D4D">
        <w:trPr>
          <w:trHeight w:val="1084"/>
        </w:trPr>
        <w:tc>
          <w:tcPr>
            <w:tcW w:w="2299" w:type="dxa"/>
          </w:tcPr>
          <w:p w14:paraId="39CD07A4" w14:textId="25895DB7" w:rsidR="00EA7F21" w:rsidRPr="00315617" w:rsidRDefault="00EA7F21" w:rsidP="00315617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Carefully selected evidence</w:t>
            </w:r>
          </w:p>
        </w:tc>
        <w:tc>
          <w:tcPr>
            <w:tcW w:w="1643" w:type="dxa"/>
          </w:tcPr>
          <w:p w14:paraId="09AAFDAA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7FD2297D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3C8E8C3C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53407B6B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2B1D840A" w14:textId="6BCB8B30" w:rsidTr="00871D4D">
        <w:trPr>
          <w:trHeight w:val="1084"/>
        </w:trPr>
        <w:tc>
          <w:tcPr>
            <w:tcW w:w="2299" w:type="dxa"/>
          </w:tcPr>
          <w:p w14:paraId="082B607A" w14:textId="70157401" w:rsidR="00EA7F21" w:rsidRPr="00315617" w:rsidRDefault="00EA7F21" w:rsidP="00315617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Detailed Language analysis</w:t>
            </w:r>
          </w:p>
        </w:tc>
        <w:tc>
          <w:tcPr>
            <w:tcW w:w="1643" w:type="dxa"/>
          </w:tcPr>
          <w:p w14:paraId="0320D25C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1D32C314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3F729DD3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7AA7B00A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4501B1F1" w14:textId="0E19565D" w:rsidTr="00871D4D">
        <w:trPr>
          <w:trHeight w:val="1103"/>
        </w:trPr>
        <w:tc>
          <w:tcPr>
            <w:tcW w:w="2299" w:type="dxa"/>
          </w:tcPr>
          <w:p w14:paraId="13ABC76A" w14:textId="3BAAE8CC" w:rsidR="00EA7F21" w:rsidRDefault="00EA7F21" w:rsidP="00315617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Detailed Dramatic / Poetic Analysis</w:t>
            </w:r>
          </w:p>
        </w:tc>
        <w:tc>
          <w:tcPr>
            <w:tcW w:w="1643" w:type="dxa"/>
          </w:tcPr>
          <w:p w14:paraId="400DE182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6F911450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2BC523F8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7D12E275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1487A595" w14:textId="588696F1" w:rsidTr="00871D4D">
        <w:trPr>
          <w:trHeight w:val="716"/>
        </w:trPr>
        <w:tc>
          <w:tcPr>
            <w:tcW w:w="2299" w:type="dxa"/>
          </w:tcPr>
          <w:p w14:paraId="3497EB72" w14:textId="4604919D" w:rsidR="00EA7F21" w:rsidRDefault="00EA7F21" w:rsidP="00315617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Use of Literary Terms</w:t>
            </w:r>
          </w:p>
        </w:tc>
        <w:tc>
          <w:tcPr>
            <w:tcW w:w="1643" w:type="dxa"/>
          </w:tcPr>
          <w:p w14:paraId="43304663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2E0912DE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2D258C64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3E597FE1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4C060FCB" w14:textId="0A8BBCE6" w:rsidTr="00871D4D">
        <w:trPr>
          <w:trHeight w:val="716"/>
        </w:trPr>
        <w:tc>
          <w:tcPr>
            <w:tcW w:w="2299" w:type="dxa"/>
          </w:tcPr>
          <w:p w14:paraId="594E619A" w14:textId="5960A0E0" w:rsidR="00EA7F21" w:rsidRDefault="00EA7F21" w:rsidP="00315617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Contextual Understanding</w:t>
            </w:r>
          </w:p>
        </w:tc>
        <w:tc>
          <w:tcPr>
            <w:tcW w:w="1643" w:type="dxa"/>
          </w:tcPr>
          <w:p w14:paraId="2F032730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270338E7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41AAAEF0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2DDA7515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096CB856" w14:textId="30CA82F1" w:rsidTr="00871D4D">
        <w:trPr>
          <w:trHeight w:val="736"/>
        </w:trPr>
        <w:tc>
          <w:tcPr>
            <w:tcW w:w="2299" w:type="dxa"/>
          </w:tcPr>
          <w:p w14:paraId="662F193A" w14:textId="7462094E" w:rsidR="00EA7F21" w:rsidRDefault="00EA7F21" w:rsidP="00315617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Critical Evaluation</w:t>
            </w:r>
          </w:p>
        </w:tc>
        <w:tc>
          <w:tcPr>
            <w:tcW w:w="1643" w:type="dxa"/>
          </w:tcPr>
          <w:p w14:paraId="37E7C54D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5188DEC8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0AD78742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640E28FF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  <w:tr w:rsidR="00EA7F21" w:rsidRPr="00315617" w14:paraId="187978C2" w14:textId="0E47A97D" w:rsidTr="00871D4D">
        <w:trPr>
          <w:trHeight w:val="716"/>
        </w:trPr>
        <w:tc>
          <w:tcPr>
            <w:tcW w:w="2299" w:type="dxa"/>
          </w:tcPr>
          <w:p w14:paraId="42E093C5" w14:textId="16B0BBF9" w:rsidR="00EA7F21" w:rsidRDefault="00EA7F21" w:rsidP="00315617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</w:rPr>
              <w:t>Strong Conclusion</w:t>
            </w:r>
          </w:p>
        </w:tc>
        <w:tc>
          <w:tcPr>
            <w:tcW w:w="1643" w:type="dxa"/>
          </w:tcPr>
          <w:p w14:paraId="3C91B985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33" w:type="dxa"/>
          </w:tcPr>
          <w:p w14:paraId="3D86EBB3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644" w:type="dxa"/>
          </w:tcPr>
          <w:p w14:paraId="7C0CF755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506" w:type="dxa"/>
          </w:tcPr>
          <w:p w14:paraId="6E3DD4A2" w14:textId="77777777" w:rsidR="00EA7F21" w:rsidRPr="00315617" w:rsidRDefault="00EA7F21" w:rsidP="00315617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</w:tr>
    </w:tbl>
    <w:p w14:paraId="06294F58" w14:textId="77777777" w:rsidR="00315617" w:rsidRPr="00315617" w:rsidRDefault="00315617" w:rsidP="00871D4D">
      <w:pPr>
        <w:rPr>
          <w:rFonts w:ascii="Cavolini" w:hAnsi="Cavolini" w:cs="Cavolini"/>
          <w:b/>
          <w:bCs/>
        </w:rPr>
      </w:pPr>
    </w:p>
    <w:sectPr w:rsidR="00315617" w:rsidRPr="003156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617"/>
    <w:rsid w:val="00315617"/>
    <w:rsid w:val="00561781"/>
    <w:rsid w:val="00871D4D"/>
    <w:rsid w:val="00EA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1314D"/>
  <w15:chartTrackingRefBased/>
  <w15:docId w15:val="{036417EE-B6D9-41A1-A03E-BAB4F04A0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5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sv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Kyrle High School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Harries</dc:creator>
  <cp:keywords/>
  <dc:description/>
  <cp:lastModifiedBy>Rachael Harries</cp:lastModifiedBy>
  <cp:revision>1</cp:revision>
  <dcterms:created xsi:type="dcterms:W3CDTF">2024-01-25T15:04:00Z</dcterms:created>
  <dcterms:modified xsi:type="dcterms:W3CDTF">2024-01-25T15:27:00Z</dcterms:modified>
</cp:coreProperties>
</file>