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5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5"/>
        <w:gridCol w:w="4536"/>
        <w:gridCol w:w="992"/>
        <w:gridCol w:w="2977"/>
        <w:gridCol w:w="992"/>
        <w:gridCol w:w="3969"/>
      </w:tblGrid>
      <w:tr w:rsidR="007E7CD1" w14:paraId="4E1407C0" w14:textId="77777777" w:rsidTr="006F49D1">
        <w:tc>
          <w:tcPr>
            <w:tcW w:w="1985" w:type="dxa"/>
            <w:vAlign w:val="center"/>
          </w:tcPr>
          <w:p w14:paraId="0B8D358F" w14:textId="77777777" w:rsidR="0089741B" w:rsidRPr="00C01BB6" w:rsidRDefault="0089741B" w:rsidP="007E7CD1">
            <w:pPr>
              <w:jc w:val="center"/>
              <w:rPr>
                <w:rFonts w:asciiTheme="minorHAnsi" w:hAnsiTheme="minorHAnsi"/>
                <w:sz w:val="32"/>
              </w:rPr>
            </w:pPr>
            <w:r w:rsidRPr="00C01BB6">
              <w:rPr>
                <w:rFonts w:asciiTheme="minorHAnsi" w:hAnsiTheme="minorHAnsi"/>
                <w:sz w:val="32"/>
              </w:rPr>
              <w:t>Key Idea</w:t>
            </w:r>
          </w:p>
        </w:tc>
        <w:tc>
          <w:tcPr>
            <w:tcW w:w="4536" w:type="dxa"/>
            <w:vAlign w:val="center"/>
          </w:tcPr>
          <w:p w14:paraId="434C7070" w14:textId="77777777" w:rsidR="0089741B" w:rsidRPr="00C01BB6" w:rsidRDefault="0089741B" w:rsidP="007E7CD1">
            <w:pPr>
              <w:jc w:val="center"/>
              <w:rPr>
                <w:sz w:val="32"/>
              </w:rPr>
            </w:pPr>
            <w:r w:rsidRPr="00C01BB6">
              <w:rPr>
                <w:rFonts w:asciiTheme="minorHAnsi" w:hAnsiTheme="minorHAnsi"/>
                <w:sz w:val="32"/>
              </w:rPr>
              <w:t>Content</w:t>
            </w:r>
          </w:p>
        </w:tc>
        <w:tc>
          <w:tcPr>
            <w:tcW w:w="3969" w:type="dxa"/>
            <w:gridSpan w:val="2"/>
            <w:vAlign w:val="center"/>
          </w:tcPr>
          <w:p w14:paraId="66824915" w14:textId="77777777" w:rsidR="0089741B" w:rsidRDefault="0089741B" w:rsidP="007E7CD1">
            <w:pPr>
              <w:jc w:val="center"/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sz w:val="32"/>
              </w:rPr>
              <w:t>4 marker potential</w:t>
            </w:r>
          </w:p>
          <w:p w14:paraId="2F3AA703" w14:textId="77777777" w:rsidR="0089741B" w:rsidRDefault="0089741B" w:rsidP="007E7CD1">
            <w:pPr>
              <w:jc w:val="center"/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sz w:val="32"/>
              </w:rPr>
              <w:t>(</w:t>
            </w:r>
            <w:r w:rsidR="00023E08">
              <w:rPr>
                <w:rFonts w:asciiTheme="minorHAnsi" w:hAnsiTheme="minorHAnsi"/>
                <w:b/>
                <w:sz w:val="32"/>
              </w:rPr>
              <w:t>Draw/Plot/Calculate</w:t>
            </w:r>
            <w:r w:rsidR="00023E08">
              <w:rPr>
                <w:rFonts w:asciiTheme="minorHAnsi" w:hAnsiTheme="minorHAnsi"/>
                <w:sz w:val="32"/>
              </w:rPr>
              <w:t>: all AO3</w:t>
            </w:r>
            <w:r>
              <w:rPr>
                <w:rFonts w:asciiTheme="minorHAnsi" w:hAnsiTheme="minorHAnsi"/>
                <w:sz w:val="32"/>
              </w:rPr>
              <w:t>)</w:t>
            </w:r>
          </w:p>
          <w:p w14:paraId="7825E5A5" w14:textId="77777777" w:rsidR="0089741B" w:rsidRPr="00CE6173" w:rsidRDefault="00023E08" w:rsidP="007E7CD1">
            <w:pPr>
              <w:jc w:val="center"/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sz w:val="20"/>
              </w:rPr>
              <w:t>Skills based, Wil probably be</w:t>
            </w:r>
            <w:r w:rsidR="00D260DB">
              <w:rPr>
                <w:rFonts w:asciiTheme="minorHAnsi" w:hAnsiTheme="minorHAnsi"/>
                <w:sz w:val="20"/>
              </w:rPr>
              <w:t xml:space="preserve"> </w:t>
            </w:r>
            <w:r w:rsidR="0089741B" w:rsidRPr="0089741B">
              <w:rPr>
                <w:rFonts w:asciiTheme="minorHAnsi" w:hAnsiTheme="minorHAnsi"/>
                <w:sz w:val="20"/>
              </w:rPr>
              <w:t>link</w:t>
            </w:r>
            <w:r>
              <w:rPr>
                <w:rFonts w:asciiTheme="minorHAnsi" w:hAnsiTheme="minorHAnsi"/>
                <w:sz w:val="20"/>
              </w:rPr>
              <w:t>ed</w:t>
            </w:r>
            <w:r w:rsidR="0089741B" w:rsidRPr="0089741B">
              <w:rPr>
                <w:rFonts w:asciiTheme="minorHAnsi" w:hAnsiTheme="minorHAnsi"/>
                <w:sz w:val="20"/>
              </w:rPr>
              <w:t xml:space="preserve"> to data/map/image etc</w:t>
            </w:r>
          </w:p>
        </w:tc>
        <w:tc>
          <w:tcPr>
            <w:tcW w:w="4961" w:type="dxa"/>
            <w:gridSpan w:val="2"/>
            <w:vAlign w:val="center"/>
          </w:tcPr>
          <w:p w14:paraId="60E7D6B0" w14:textId="77777777" w:rsidR="0089741B" w:rsidRDefault="0089741B" w:rsidP="007E7CD1">
            <w:pPr>
              <w:jc w:val="center"/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sz w:val="32"/>
              </w:rPr>
              <w:t xml:space="preserve">12 </w:t>
            </w:r>
            <w:r w:rsidRPr="00CE6173">
              <w:rPr>
                <w:rFonts w:asciiTheme="minorHAnsi" w:hAnsiTheme="minorHAnsi"/>
                <w:sz w:val="32"/>
              </w:rPr>
              <w:t>marker potential</w:t>
            </w:r>
          </w:p>
          <w:p w14:paraId="3923FF92" w14:textId="77777777" w:rsidR="0089741B" w:rsidRDefault="0089741B" w:rsidP="007E7CD1">
            <w:pPr>
              <w:jc w:val="center"/>
              <w:rPr>
                <w:rFonts w:asciiTheme="minorHAnsi" w:hAnsiTheme="minorHAnsi"/>
                <w:sz w:val="32"/>
              </w:rPr>
            </w:pPr>
            <w:r>
              <w:rPr>
                <w:rFonts w:asciiTheme="minorHAnsi" w:hAnsiTheme="minorHAnsi"/>
                <w:sz w:val="32"/>
              </w:rPr>
              <w:t>(</w:t>
            </w:r>
            <w:r w:rsidRPr="00CE6173">
              <w:rPr>
                <w:rFonts w:asciiTheme="minorHAnsi" w:hAnsiTheme="minorHAnsi"/>
                <w:b/>
                <w:i/>
                <w:sz w:val="32"/>
              </w:rPr>
              <w:t>Assess</w:t>
            </w:r>
            <w:r>
              <w:rPr>
                <w:rFonts w:asciiTheme="minorHAnsi" w:hAnsiTheme="minorHAnsi"/>
                <w:sz w:val="32"/>
              </w:rPr>
              <w:t>: AO1 3/AO2 9)</w:t>
            </w:r>
          </w:p>
          <w:p w14:paraId="35105184" w14:textId="77777777" w:rsidR="0089741B" w:rsidRPr="002608E3" w:rsidRDefault="0089741B" w:rsidP="00023E08">
            <w:pPr>
              <w:jc w:val="center"/>
              <w:rPr>
                <w:rFonts w:asciiTheme="minorHAnsi" w:hAnsiTheme="minorHAnsi"/>
                <w:sz w:val="32"/>
              </w:rPr>
            </w:pPr>
          </w:p>
        </w:tc>
      </w:tr>
      <w:tr w:rsidR="00C155AE" w14:paraId="54D1B1DB" w14:textId="77777777" w:rsidTr="006F49D1">
        <w:tc>
          <w:tcPr>
            <w:tcW w:w="1985" w:type="dxa"/>
            <w:vMerge w:val="restart"/>
            <w:vAlign w:val="center"/>
          </w:tcPr>
          <w:p w14:paraId="717A1F92" w14:textId="77777777" w:rsidR="00C155AE" w:rsidRPr="00110EF0" w:rsidRDefault="00C155AE" w:rsidP="00A10214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1.1 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>The global distribution of tectonic hazards can be explained by plate boundary and other tectonic processes.</w:t>
            </w:r>
          </w:p>
        </w:tc>
        <w:tc>
          <w:tcPr>
            <w:tcW w:w="4536" w:type="dxa"/>
          </w:tcPr>
          <w:p w14:paraId="751A2789" w14:textId="77777777" w:rsidR="00C155AE" w:rsidRPr="001C7E21" w:rsidRDefault="00C155AE" w:rsidP="001C7E21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b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1.1a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The global distribution and causes of earthquakes, volcanic eruptions and tsunamis. </w:t>
            </w:r>
          </w:p>
        </w:tc>
        <w:tc>
          <w:tcPr>
            <w:tcW w:w="992" w:type="dxa"/>
            <w:vMerge w:val="restart"/>
            <w:vAlign w:val="center"/>
          </w:tcPr>
          <w:p w14:paraId="076BAA95" w14:textId="77777777" w:rsidR="00C155AE" w:rsidRPr="00C155AE" w:rsidRDefault="00C155AE" w:rsidP="00CE6173">
            <w:pPr>
              <w:jc w:val="center"/>
              <w:rPr>
                <w:rFonts w:asciiTheme="minorHAnsi" w:hAnsiTheme="minorHAnsi"/>
                <w:sz w:val="20"/>
              </w:rPr>
            </w:pPr>
            <w:r w:rsidRPr="00C155AE">
              <w:rPr>
                <w:rFonts w:asciiTheme="minorHAnsi" w:hAnsiTheme="minorHAnsi"/>
                <w:sz w:val="20"/>
              </w:rPr>
              <w:t>Medium</w:t>
            </w:r>
          </w:p>
        </w:tc>
        <w:tc>
          <w:tcPr>
            <w:tcW w:w="2977" w:type="dxa"/>
            <w:vMerge w:val="restart"/>
            <w:vAlign w:val="center"/>
          </w:tcPr>
          <w:p w14:paraId="487BDAB0" w14:textId="77777777" w:rsidR="00C155AE" w:rsidRPr="00D9375E" w:rsidRDefault="00C155AE" w:rsidP="007649E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Plot location of tectonic events on a map</w:t>
            </w:r>
          </w:p>
        </w:tc>
        <w:tc>
          <w:tcPr>
            <w:tcW w:w="992" w:type="dxa"/>
            <w:vMerge w:val="restart"/>
            <w:vAlign w:val="center"/>
          </w:tcPr>
          <w:p w14:paraId="5281737E" w14:textId="77777777" w:rsidR="00C155AE" w:rsidRPr="003231F5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Medium</w:t>
            </w:r>
          </w:p>
        </w:tc>
        <w:tc>
          <w:tcPr>
            <w:tcW w:w="3969" w:type="dxa"/>
            <w:vMerge w:val="restart"/>
            <w:vAlign w:val="center"/>
          </w:tcPr>
          <w:p w14:paraId="4B3895A5" w14:textId="77777777" w:rsidR="00C155AE" w:rsidRPr="003231F5" w:rsidRDefault="00C155AE" w:rsidP="00023E08">
            <w:pPr>
              <w:rPr>
                <w:rFonts w:asciiTheme="minorHAnsi" w:hAnsiTheme="minorHAnsi"/>
                <w:sz w:val="20"/>
              </w:rPr>
            </w:pPr>
            <w:r w:rsidRPr="00023E08">
              <w:rPr>
                <w:rFonts w:asciiTheme="minorHAnsi" w:hAnsiTheme="minorHAnsi"/>
              </w:rPr>
              <w:t>“Volcanic activity is found only at plate boundaries”.  Assess the extent to which this statement is true (12).</w:t>
            </w:r>
          </w:p>
        </w:tc>
      </w:tr>
      <w:tr w:rsidR="00C155AE" w14:paraId="028D41B0" w14:textId="77777777" w:rsidTr="006F49D1">
        <w:tc>
          <w:tcPr>
            <w:tcW w:w="1985" w:type="dxa"/>
            <w:vMerge/>
          </w:tcPr>
          <w:p w14:paraId="0BA11360" w14:textId="77777777" w:rsidR="00C155AE" w:rsidRDefault="00C155AE" w:rsidP="003231F5"/>
        </w:tc>
        <w:tc>
          <w:tcPr>
            <w:tcW w:w="4536" w:type="dxa"/>
          </w:tcPr>
          <w:p w14:paraId="3D71042B" w14:textId="77777777" w:rsidR="00C155AE" w:rsidRPr="001C7E21" w:rsidRDefault="00C155AE" w:rsidP="001C7E21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b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1.1b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The distribution of plate boundaries resulting from divergent, convergent and conservative plate movements (oceanic, continental and combined situations).</w:t>
            </w:r>
          </w:p>
        </w:tc>
        <w:tc>
          <w:tcPr>
            <w:tcW w:w="992" w:type="dxa"/>
            <w:vMerge/>
            <w:vAlign w:val="center"/>
          </w:tcPr>
          <w:p w14:paraId="33B9CB99" w14:textId="77777777" w:rsidR="00C155AE" w:rsidRPr="003231F5" w:rsidRDefault="00C155AE" w:rsidP="003231F5">
            <w:pPr>
              <w:jc w:val="center"/>
              <w:rPr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79C48E96" w14:textId="77777777" w:rsidR="00C155AE" w:rsidRPr="00D9375E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49F00D0" w14:textId="77777777" w:rsidR="00C155AE" w:rsidRPr="003231F5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62EEE9D3" w14:textId="77777777" w:rsidR="00C155AE" w:rsidRPr="003231F5" w:rsidRDefault="00C155AE" w:rsidP="0019038A">
            <w:pPr>
              <w:rPr>
                <w:rFonts w:asciiTheme="minorHAnsi" w:hAnsiTheme="minorHAnsi"/>
                <w:sz w:val="20"/>
              </w:rPr>
            </w:pPr>
          </w:p>
        </w:tc>
      </w:tr>
      <w:tr w:rsidR="00C155AE" w14:paraId="7864CBC9" w14:textId="77777777" w:rsidTr="006F49D1">
        <w:tc>
          <w:tcPr>
            <w:tcW w:w="1985" w:type="dxa"/>
            <w:vMerge/>
          </w:tcPr>
          <w:p w14:paraId="001D9DFC" w14:textId="77777777" w:rsidR="00C155AE" w:rsidRDefault="00C155AE" w:rsidP="003231F5"/>
        </w:tc>
        <w:tc>
          <w:tcPr>
            <w:tcW w:w="4536" w:type="dxa"/>
          </w:tcPr>
          <w:p w14:paraId="0B428400" w14:textId="77777777" w:rsidR="00C155AE" w:rsidRPr="001C7E21" w:rsidRDefault="00C155AE" w:rsidP="001C7E21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1C7E21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1.1c </w:t>
            </w:r>
            <w:r w:rsidRPr="001C7E21">
              <w:rPr>
                <w:rFonts w:ascii="Verdana" w:hAnsi="Verdana" w:cs="Verdana"/>
                <w:sz w:val="18"/>
                <w:szCs w:val="18"/>
                <w:lang w:eastAsia="en-GB"/>
              </w:rPr>
              <w:t>The causes of intra-plate earthquakes, and volcanoes associated with hot spots from mantle plumes.</w:t>
            </w:r>
          </w:p>
        </w:tc>
        <w:tc>
          <w:tcPr>
            <w:tcW w:w="992" w:type="dxa"/>
            <w:vMerge/>
            <w:vAlign w:val="center"/>
          </w:tcPr>
          <w:p w14:paraId="11CEA7FF" w14:textId="77777777" w:rsidR="00C155AE" w:rsidRPr="0014627D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00FAD79" w14:textId="77777777" w:rsidR="00C155AE" w:rsidRPr="00D9375E" w:rsidRDefault="00C155AE" w:rsidP="0014627D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347EDD27" w14:textId="77777777" w:rsidR="00C155AE" w:rsidRPr="003231F5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01F6E967" w14:textId="77777777" w:rsidR="00C155AE" w:rsidRPr="0014627D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4D9BDD60" w14:textId="77777777" w:rsidTr="006F49D1">
        <w:tc>
          <w:tcPr>
            <w:tcW w:w="1985" w:type="dxa"/>
            <w:vMerge w:val="restart"/>
            <w:vAlign w:val="center"/>
          </w:tcPr>
          <w:p w14:paraId="4DEAE724" w14:textId="77777777" w:rsidR="00C155AE" w:rsidRPr="00A10214" w:rsidRDefault="00C155AE" w:rsidP="00A10214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-Bold" w:hAnsi="Verdana-Bold" w:cs="Verdana-Bold"/>
                <w:b/>
                <w:bCs/>
                <w:sz w:val="18"/>
                <w:szCs w:val="18"/>
                <w:lang w:eastAsia="en-GB"/>
              </w:rPr>
              <w:t xml:space="preserve">1.2 </w:t>
            </w:r>
            <w:r w:rsidRPr="00A10214">
              <w:rPr>
                <w:rFonts w:ascii="Verdana-Bold" w:hAnsi="Verdana-Bold" w:cs="Verdana-Bold"/>
                <w:bCs/>
                <w:sz w:val="18"/>
                <w:szCs w:val="18"/>
                <w:lang w:eastAsia="en-GB"/>
              </w:rPr>
              <w:t>There are theoretical frameworks that attempt to explain plate movements.</w:t>
            </w:r>
          </w:p>
        </w:tc>
        <w:tc>
          <w:tcPr>
            <w:tcW w:w="4536" w:type="dxa"/>
          </w:tcPr>
          <w:p w14:paraId="47B22A11" w14:textId="77777777" w:rsidR="00C155AE" w:rsidRPr="001C7E21" w:rsidRDefault="00C155AE" w:rsidP="001C7E21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382A87">
              <w:rPr>
                <w:rFonts w:ascii="Verdana" w:hAnsi="Verdana"/>
                <w:b/>
                <w:sz w:val="18"/>
                <w:szCs w:val="18"/>
              </w:rPr>
              <w:t>1.2a</w:t>
            </w:r>
            <w:r w:rsidRPr="00382A8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The theory of plate tectonics and its key elements (the earth’s internal structure, mantle convection, palaeomagnetism and sea floor spreading, subduction and slab pull).</w:t>
            </w:r>
          </w:p>
        </w:tc>
        <w:tc>
          <w:tcPr>
            <w:tcW w:w="992" w:type="dxa"/>
            <w:vMerge w:val="restart"/>
            <w:vAlign w:val="center"/>
          </w:tcPr>
          <w:p w14:paraId="1904ADC9" w14:textId="77777777" w:rsidR="00C155AE" w:rsidRPr="0014627D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2977" w:type="dxa"/>
            <w:vMerge w:val="restart"/>
            <w:vAlign w:val="center"/>
          </w:tcPr>
          <w:p w14:paraId="638BC92A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Plot areal extent of volcanic hazards on a map</w:t>
            </w:r>
          </w:p>
        </w:tc>
        <w:tc>
          <w:tcPr>
            <w:tcW w:w="992" w:type="dxa"/>
            <w:vMerge w:val="restart"/>
            <w:vAlign w:val="center"/>
          </w:tcPr>
          <w:p w14:paraId="04B14599" w14:textId="77777777" w:rsidR="00C155AE" w:rsidRPr="003231F5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1FC7C34B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the extent to which plate tectonics theory can be explained by fossil evidence (12).</w:t>
            </w:r>
          </w:p>
        </w:tc>
      </w:tr>
      <w:tr w:rsidR="00C155AE" w14:paraId="11CD8C1A" w14:textId="77777777" w:rsidTr="006F49D1">
        <w:tc>
          <w:tcPr>
            <w:tcW w:w="1985" w:type="dxa"/>
            <w:vMerge/>
          </w:tcPr>
          <w:p w14:paraId="6F889080" w14:textId="77777777" w:rsidR="00C155AE" w:rsidRDefault="00C155AE" w:rsidP="003231F5"/>
        </w:tc>
        <w:tc>
          <w:tcPr>
            <w:tcW w:w="4536" w:type="dxa"/>
          </w:tcPr>
          <w:p w14:paraId="651C7C87" w14:textId="77777777" w:rsidR="00C155AE" w:rsidRDefault="00C155AE" w:rsidP="00D260DB">
            <w:pPr>
              <w:spacing w:before="80"/>
            </w:pPr>
            <w:r w:rsidRPr="00382A8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1.2b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The operation of these processes at different plate margins (destructive, constructive, collision and transform).</w:t>
            </w:r>
          </w:p>
        </w:tc>
        <w:tc>
          <w:tcPr>
            <w:tcW w:w="992" w:type="dxa"/>
            <w:vMerge/>
            <w:vAlign w:val="center"/>
          </w:tcPr>
          <w:p w14:paraId="10E234F7" w14:textId="77777777" w:rsidR="00C155AE" w:rsidRPr="0014627D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116AD1D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6DFC1304" w14:textId="77777777" w:rsidR="00C155AE" w:rsidRPr="003231F5" w:rsidRDefault="00C155AE" w:rsidP="003231F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7A72665A" w14:textId="77777777" w:rsidR="00C155AE" w:rsidRPr="00D9375E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32B91B33" w14:textId="77777777" w:rsidTr="006F49D1">
        <w:tc>
          <w:tcPr>
            <w:tcW w:w="1985" w:type="dxa"/>
            <w:vMerge/>
          </w:tcPr>
          <w:p w14:paraId="1584693C" w14:textId="77777777" w:rsidR="00C155AE" w:rsidRDefault="00C155AE" w:rsidP="002464E5"/>
        </w:tc>
        <w:tc>
          <w:tcPr>
            <w:tcW w:w="4536" w:type="dxa"/>
          </w:tcPr>
          <w:p w14:paraId="13C5E796" w14:textId="77777777" w:rsidR="00C155AE" w:rsidRPr="001C7E21" w:rsidRDefault="00C155AE" w:rsidP="001C7E21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382A8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1.2c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Physical processes impact on the magnitude and type of volcanic eruption, and earthquake magnitude and focal depth (Benioff zone).</w:t>
            </w:r>
          </w:p>
        </w:tc>
        <w:tc>
          <w:tcPr>
            <w:tcW w:w="992" w:type="dxa"/>
            <w:vMerge/>
            <w:vAlign w:val="center"/>
          </w:tcPr>
          <w:p w14:paraId="2A520F3B" w14:textId="77777777" w:rsidR="00C155AE" w:rsidRPr="0014627D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91F0494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5FF79CF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54F0BE15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0C13BA34" w14:textId="77777777" w:rsidTr="006F49D1">
        <w:tc>
          <w:tcPr>
            <w:tcW w:w="1985" w:type="dxa"/>
            <w:vMerge w:val="restart"/>
            <w:vAlign w:val="center"/>
          </w:tcPr>
          <w:p w14:paraId="025538C4" w14:textId="77777777" w:rsidR="00C155AE" w:rsidRPr="00A10214" w:rsidRDefault="00C155AE" w:rsidP="00A1021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1.3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Physical processes explain the causes of tectonic hazards. </w:t>
            </w:r>
          </w:p>
        </w:tc>
        <w:tc>
          <w:tcPr>
            <w:tcW w:w="4536" w:type="dxa"/>
          </w:tcPr>
          <w:p w14:paraId="1A6F6463" w14:textId="77777777" w:rsidR="00C155AE" w:rsidRPr="00B7551F" w:rsidRDefault="00C155AE" w:rsidP="00B7551F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382A8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1.3a 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Earthquake waves (P, S and L waves) cause crustal fracturing, ground shaking and secondary hazards (liquefaction and landslides).</w:t>
            </w:r>
          </w:p>
        </w:tc>
        <w:tc>
          <w:tcPr>
            <w:tcW w:w="992" w:type="dxa"/>
            <w:vMerge w:val="restart"/>
            <w:vAlign w:val="center"/>
          </w:tcPr>
          <w:p w14:paraId="3E6AF1C0" w14:textId="77777777" w:rsidR="00C155AE" w:rsidRPr="0014627D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Medium</w:t>
            </w:r>
          </w:p>
        </w:tc>
        <w:tc>
          <w:tcPr>
            <w:tcW w:w="2977" w:type="dxa"/>
            <w:vMerge w:val="restart"/>
            <w:vAlign w:val="center"/>
          </w:tcPr>
          <w:p w14:paraId="27C91DAE" w14:textId="77777777" w:rsidR="00C155AE" w:rsidRPr="0019038A" w:rsidRDefault="00AA0FFA" w:rsidP="00EF6AB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Draw proportional symbol to illustrate the varying impacts of a volcanic eruption.</w:t>
            </w:r>
          </w:p>
        </w:tc>
        <w:tc>
          <w:tcPr>
            <w:tcW w:w="992" w:type="dxa"/>
            <w:vMerge w:val="restart"/>
            <w:vAlign w:val="center"/>
          </w:tcPr>
          <w:p w14:paraId="69846843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Medium</w:t>
            </w:r>
          </w:p>
        </w:tc>
        <w:tc>
          <w:tcPr>
            <w:tcW w:w="3969" w:type="dxa"/>
            <w:vMerge w:val="restart"/>
            <w:vAlign w:val="center"/>
          </w:tcPr>
          <w:p w14:paraId="17A0BA31" w14:textId="77777777" w:rsidR="00C155AE" w:rsidRPr="0019038A" w:rsidRDefault="00C155AE" w:rsidP="0073447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“Volcanic hazards pose more of a threat to life than earthquakes”.  Assess the extent to which you agree with this statement (12).</w:t>
            </w:r>
          </w:p>
        </w:tc>
      </w:tr>
      <w:tr w:rsidR="00C155AE" w14:paraId="1BD890EB" w14:textId="77777777" w:rsidTr="006F49D1">
        <w:tc>
          <w:tcPr>
            <w:tcW w:w="1985" w:type="dxa"/>
            <w:vMerge/>
          </w:tcPr>
          <w:p w14:paraId="6BDB0C8B" w14:textId="77777777" w:rsidR="00C155AE" w:rsidRDefault="00C155AE" w:rsidP="002464E5"/>
        </w:tc>
        <w:tc>
          <w:tcPr>
            <w:tcW w:w="4536" w:type="dxa"/>
          </w:tcPr>
          <w:p w14:paraId="4D7D1E6A" w14:textId="77777777" w:rsidR="00C155AE" w:rsidRPr="00A10214" w:rsidRDefault="00C155AE" w:rsidP="00A10214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382A87">
              <w:rPr>
                <w:rFonts w:ascii="Verdana" w:hAnsi="Verdana"/>
                <w:b/>
                <w:sz w:val="18"/>
                <w:szCs w:val="18"/>
              </w:rPr>
              <w:t xml:space="preserve">1.3b 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Volcanoes cause lava flows, pyroclastic flows, ash falls, gas eruptions, and secondary hazards (lahars, </w:t>
            </w:r>
            <w:proofErr w:type="spellStart"/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jökulhlaup</w:t>
            </w:r>
            <w:proofErr w:type="spellEnd"/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).</w:t>
            </w:r>
          </w:p>
        </w:tc>
        <w:tc>
          <w:tcPr>
            <w:tcW w:w="992" w:type="dxa"/>
            <w:vMerge/>
            <w:vAlign w:val="center"/>
          </w:tcPr>
          <w:p w14:paraId="5404B454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386E2F7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8BDFF82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2C002001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07EDFB41" w14:textId="77777777" w:rsidTr="006F49D1">
        <w:tc>
          <w:tcPr>
            <w:tcW w:w="1985" w:type="dxa"/>
            <w:vMerge/>
          </w:tcPr>
          <w:p w14:paraId="5E3C56F2" w14:textId="77777777" w:rsidR="00C155AE" w:rsidRDefault="00C155AE" w:rsidP="002464E5"/>
        </w:tc>
        <w:tc>
          <w:tcPr>
            <w:tcW w:w="4536" w:type="dxa"/>
          </w:tcPr>
          <w:p w14:paraId="4BE05802" w14:textId="77777777" w:rsidR="00C155AE" w:rsidRPr="0089741B" w:rsidRDefault="00C155AE" w:rsidP="00EF6ABB">
            <w:pPr>
              <w:spacing w:before="80"/>
              <w:rPr>
                <w:rFonts w:ascii="Verdana" w:hAnsi="Verdana" w:cs="Arial"/>
                <w:sz w:val="18"/>
                <w:szCs w:val="18"/>
              </w:rPr>
            </w:pPr>
            <w:r w:rsidRPr="00382A8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1.3c 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Tsunamis can be caused by sub-marine earthquakes at subduction zones as a result of sea-bed and water column displacement.</w:t>
            </w:r>
          </w:p>
        </w:tc>
        <w:tc>
          <w:tcPr>
            <w:tcW w:w="992" w:type="dxa"/>
            <w:vMerge/>
            <w:vAlign w:val="center"/>
          </w:tcPr>
          <w:p w14:paraId="789D1340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3CF865E0" w14:textId="77777777" w:rsidR="00C155AE" w:rsidRPr="0019038A" w:rsidRDefault="00C155AE" w:rsidP="00B52513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069244F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7CA2ADAF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27EA173C" w14:textId="77777777" w:rsidTr="006F49D1">
        <w:tc>
          <w:tcPr>
            <w:tcW w:w="1985" w:type="dxa"/>
            <w:vMerge w:val="restart"/>
            <w:vAlign w:val="center"/>
          </w:tcPr>
          <w:p w14:paraId="4FCC96A6" w14:textId="77777777" w:rsidR="00C155AE" w:rsidRPr="00A10214" w:rsidRDefault="00C155AE" w:rsidP="00A10214">
            <w:pPr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1.4 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Disaster occurrence can be explained by the relationship 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lastRenderedPageBreak/>
              <w:t>between hazards, vulnerability, resilience and disaster.</w:t>
            </w:r>
          </w:p>
        </w:tc>
        <w:tc>
          <w:tcPr>
            <w:tcW w:w="4536" w:type="dxa"/>
          </w:tcPr>
          <w:p w14:paraId="76BC3452" w14:textId="77777777" w:rsidR="00C155AE" w:rsidRPr="00A10214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/>
                <w:sz w:val="18"/>
                <w:szCs w:val="18"/>
              </w:rPr>
            </w:pPr>
            <w:r w:rsidRPr="006959CC">
              <w:rPr>
                <w:rFonts w:ascii="Verdana" w:hAnsi="Verdana"/>
                <w:b/>
                <w:sz w:val="18"/>
                <w:szCs w:val="18"/>
              </w:rPr>
              <w:lastRenderedPageBreak/>
              <w:t>1</w:t>
            </w:r>
            <w:r w:rsidRPr="00382A87">
              <w:rPr>
                <w:rFonts w:ascii="Verdana" w:hAnsi="Verdana"/>
                <w:b/>
                <w:sz w:val="18"/>
                <w:szCs w:val="18"/>
              </w:rPr>
              <w:t>.4a</w:t>
            </w:r>
            <w:r w:rsidRPr="00382A87">
              <w:rPr>
                <w:rFonts w:ascii="Verdana" w:hAnsi="Verdana"/>
                <w:sz w:val="18"/>
                <w:szCs w:val="18"/>
              </w:rPr>
              <w:t xml:space="preserve"> Definition of a natural hazard and a disaster, the importance 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of vulnerability and a community’s threshold for resilience, the hazard risk equation.</w:t>
            </w:r>
          </w:p>
        </w:tc>
        <w:tc>
          <w:tcPr>
            <w:tcW w:w="992" w:type="dxa"/>
            <w:vMerge w:val="restart"/>
            <w:vAlign w:val="center"/>
          </w:tcPr>
          <w:p w14:paraId="1A5B15A5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1ED84C7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4849E24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6E19B68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78A96B0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D75B6B0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D301BB6" w14:textId="76C0CC97" w:rsidR="00C155AE" w:rsidRPr="0014627D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Medium</w:t>
            </w:r>
          </w:p>
        </w:tc>
        <w:tc>
          <w:tcPr>
            <w:tcW w:w="2977" w:type="dxa"/>
            <w:vMerge w:val="restart"/>
            <w:vAlign w:val="center"/>
          </w:tcPr>
          <w:p w14:paraId="3E65AA8D" w14:textId="77777777" w:rsidR="006F49D1" w:rsidRDefault="006F49D1" w:rsidP="007649EB">
            <w:pPr>
              <w:rPr>
                <w:rFonts w:asciiTheme="minorHAnsi" w:hAnsiTheme="minorHAnsi"/>
                <w:szCs w:val="20"/>
              </w:rPr>
            </w:pPr>
          </w:p>
          <w:p w14:paraId="61D8D92F" w14:textId="77777777" w:rsidR="006F49D1" w:rsidRDefault="006F49D1" w:rsidP="007649EB">
            <w:pPr>
              <w:rPr>
                <w:rFonts w:asciiTheme="minorHAnsi" w:hAnsiTheme="minorHAnsi"/>
                <w:szCs w:val="20"/>
              </w:rPr>
            </w:pPr>
          </w:p>
          <w:p w14:paraId="3AA1962F" w14:textId="77777777" w:rsidR="006F49D1" w:rsidRDefault="006F49D1" w:rsidP="007649EB">
            <w:pPr>
              <w:rPr>
                <w:rFonts w:asciiTheme="minorHAnsi" w:hAnsiTheme="minorHAnsi"/>
                <w:szCs w:val="20"/>
              </w:rPr>
            </w:pPr>
          </w:p>
          <w:p w14:paraId="24D2D1B0" w14:textId="77777777" w:rsidR="006F49D1" w:rsidRDefault="006F49D1" w:rsidP="007649EB">
            <w:pPr>
              <w:rPr>
                <w:rFonts w:asciiTheme="minorHAnsi" w:hAnsiTheme="minorHAnsi"/>
                <w:szCs w:val="20"/>
              </w:rPr>
            </w:pPr>
          </w:p>
          <w:p w14:paraId="29A3DA94" w14:textId="640B6948" w:rsidR="00C155AE" w:rsidRPr="00D9375E" w:rsidRDefault="00AA0FFA" w:rsidP="007649E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Plot data relating to impact of tectonic hazards (deaths, insurance cost) on a graph</w:t>
            </w:r>
            <w:r w:rsidR="00297ADE">
              <w:rPr>
                <w:rFonts w:asciiTheme="minorHAnsi" w:hAnsiTheme="minorHAnsi"/>
                <w:szCs w:val="20"/>
              </w:rPr>
              <w:t xml:space="preserve"> (4)</w:t>
            </w:r>
            <w:r>
              <w:rPr>
                <w:rFonts w:asciiTheme="minorHAnsi" w:hAnsiTheme="minorHAnsi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6D99EB10" w14:textId="77777777" w:rsidR="006F49D1" w:rsidRDefault="006F49D1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BF17558" w14:textId="77777777" w:rsidR="006F49D1" w:rsidRDefault="006F49D1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F8E1D23" w14:textId="77777777" w:rsidR="006F49D1" w:rsidRDefault="006F49D1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85352F4" w14:textId="77777777" w:rsidR="006F49D1" w:rsidRDefault="006F49D1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47ACE7D" w14:textId="77777777" w:rsidR="006F49D1" w:rsidRDefault="006F49D1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657861C" w14:textId="77777777" w:rsidR="006F49D1" w:rsidRDefault="006F49D1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E0521DB" w14:textId="06506C4D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4AD2DABA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182726ED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5E8FA80F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575894CC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75F089F9" w14:textId="482F3D89" w:rsidR="00C155AE" w:rsidRPr="00D9375E" w:rsidRDefault="00C155AE" w:rsidP="00EF6AB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the extent to which a populations vulnerability to tectonic hazards is related directly to their level of development (12).</w:t>
            </w:r>
          </w:p>
        </w:tc>
      </w:tr>
      <w:tr w:rsidR="00C155AE" w14:paraId="09D638CF" w14:textId="77777777" w:rsidTr="006F49D1">
        <w:tc>
          <w:tcPr>
            <w:tcW w:w="1985" w:type="dxa"/>
            <w:vMerge/>
          </w:tcPr>
          <w:p w14:paraId="5A8A2359" w14:textId="77777777" w:rsidR="00C155AE" w:rsidRDefault="00C155AE" w:rsidP="002464E5"/>
        </w:tc>
        <w:tc>
          <w:tcPr>
            <w:tcW w:w="4536" w:type="dxa"/>
          </w:tcPr>
          <w:p w14:paraId="007B0346" w14:textId="77777777" w:rsidR="00C155AE" w:rsidRPr="00A10214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382A87">
              <w:rPr>
                <w:rFonts w:ascii="Verdana" w:hAnsi="Verdana"/>
                <w:b/>
                <w:sz w:val="18"/>
                <w:szCs w:val="18"/>
              </w:rPr>
              <w:t>1.4b</w:t>
            </w:r>
            <w:r w:rsidRPr="00382A87">
              <w:rPr>
                <w:rFonts w:ascii="Verdana" w:hAnsi="Verdana"/>
                <w:sz w:val="18"/>
                <w:szCs w:val="18"/>
              </w:rPr>
              <w:t xml:space="preserve"> The Pressure and Release model (PAR) and the complex </w:t>
            </w:r>
            <w:r w:rsidRPr="00382A87">
              <w:rPr>
                <w:rFonts w:ascii="Verdana" w:hAnsi="Verdana" w:cs="Verdana"/>
                <w:sz w:val="18"/>
                <w:szCs w:val="18"/>
                <w:lang w:eastAsia="en-GB"/>
              </w:rPr>
              <w:t>inter-relationships between the hazard and its wider context</w:t>
            </w:r>
            <w:r>
              <w:rPr>
                <w:rFonts w:ascii="Verdana" w:hAnsi="Verdana" w:cs="Verdana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992" w:type="dxa"/>
            <w:vMerge/>
            <w:vAlign w:val="center"/>
          </w:tcPr>
          <w:p w14:paraId="0A39442A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1F8A76B" w14:textId="77777777" w:rsidR="00C155AE" w:rsidRPr="00D9375E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B3BA700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4A82752E" w14:textId="77777777" w:rsidR="00C155AE" w:rsidRPr="00D9375E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44C0D322" w14:textId="77777777" w:rsidTr="006F49D1">
        <w:tc>
          <w:tcPr>
            <w:tcW w:w="1985" w:type="dxa"/>
            <w:vMerge/>
          </w:tcPr>
          <w:p w14:paraId="7A4E2188" w14:textId="77777777" w:rsidR="00C155AE" w:rsidRDefault="00C155AE" w:rsidP="002464E5"/>
        </w:tc>
        <w:tc>
          <w:tcPr>
            <w:tcW w:w="4536" w:type="dxa"/>
          </w:tcPr>
          <w:p w14:paraId="2269516C" w14:textId="77777777" w:rsidR="00C155AE" w:rsidRPr="00A10214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1.4c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The social and economic impacts of tectonic hazards (volcanic eruptions, earthquakes and tsunamis) on the people, economy and environment of contrasting locations in the developed, emerging and developing world.</w:t>
            </w:r>
          </w:p>
        </w:tc>
        <w:tc>
          <w:tcPr>
            <w:tcW w:w="992" w:type="dxa"/>
            <w:vMerge/>
            <w:vAlign w:val="center"/>
          </w:tcPr>
          <w:p w14:paraId="3D656F2E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77671478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8893ADA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53A38F64" w14:textId="77777777" w:rsidR="00C155AE" w:rsidRPr="00D9375E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7379C9B4" w14:textId="77777777" w:rsidTr="006F49D1">
        <w:tc>
          <w:tcPr>
            <w:tcW w:w="1985" w:type="dxa"/>
            <w:vMerge w:val="restart"/>
            <w:vAlign w:val="center"/>
          </w:tcPr>
          <w:p w14:paraId="34709718" w14:textId="77777777" w:rsidR="00C155AE" w:rsidRPr="00A10214" w:rsidRDefault="00C155AE" w:rsidP="00A1021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1.5 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>Tectonic hazard profiles are important to an understanding of contrasting hazard impacts, vulnerability and resilience.</w:t>
            </w:r>
          </w:p>
        </w:tc>
        <w:tc>
          <w:tcPr>
            <w:tcW w:w="4536" w:type="dxa"/>
          </w:tcPr>
          <w:p w14:paraId="5E614218" w14:textId="77777777" w:rsidR="00C155AE" w:rsidRPr="00A10214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1.5a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The magnitude and intensity of tectonic hazards is measured using different scales (Mercalli, Moment Magnitude Scale (MMS) and Volcanic Explosivity Index (VEI)).</w:t>
            </w:r>
          </w:p>
        </w:tc>
        <w:tc>
          <w:tcPr>
            <w:tcW w:w="992" w:type="dxa"/>
            <w:vMerge w:val="restart"/>
            <w:vAlign w:val="center"/>
          </w:tcPr>
          <w:p w14:paraId="54316C68" w14:textId="77777777" w:rsidR="00C155AE" w:rsidRPr="0014627D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2977" w:type="dxa"/>
            <w:vMerge w:val="restart"/>
            <w:vAlign w:val="center"/>
          </w:tcPr>
          <w:p w14:paraId="0718BBE2" w14:textId="77777777" w:rsidR="00C155AE" w:rsidRPr="0019038A" w:rsidRDefault="00AA0FFA" w:rsidP="00EF6AB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Plot earthquake magnitude and deaths data on a scatter graph and comment on correlation</w:t>
            </w:r>
            <w:r w:rsidR="00297ADE">
              <w:rPr>
                <w:rFonts w:asciiTheme="minorHAnsi" w:hAnsiTheme="minorHAnsi"/>
                <w:szCs w:val="20"/>
              </w:rPr>
              <w:t xml:space="preserve"> (4)</w:t>
            </w:r>
            <w:r>
              <w:rPr>
                <w:rFonts w:asciiTheme="minorHAnsi" w:hAnsiTheme="minorHAnsi"/>
                <w:szCs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14:paraId="5AEC885E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3F3871FD" w14:textId="77777777" w:rsidR="00C155AE" w:rsidRPr="00D9375E" w:rsidRDefault="00C155AE" w:rsidP="0019038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the extent to which hazard profiles are effective in helping to reduce vulnerability to tectonic hazards (12).</w:t>
            </w:r>
          </w:p>
        </w:tc>
      </w:tr>
      <w:tr w:rsidR="00C155AE" w14:paraId="01366E89" w14:textId="77777777" w:rsidTr="006F49D1">
        <w:tc>
          <w:tcPr>
            <w:tcW w:w="1985" w:type="dxa"/>
            <w:vMerge/>
          </w:tcPr>
          <w:p w14:paraId="223BF395" w14:textId="77777777" w:rsidR="00C155AE" w:rsidRDefault="00C155AE" w:rsidP="002464E5"/>
        </w:tc>
        <w:tc>
          <w:tcPr>
            <w:tcW w:w="4536" w:type="dxa"/>
          </w:tcPr>
          <w:p w14:paraId="70FC51E6" w14:textId="77777777" w:rsidR="00C155AE" w:rsidRPr="00A10214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/>
                <w:b/>
                <w:sz w:val="18"/>
                <w:szCs w:val="18"/>
              </w:rPr>
              <w:t>1.5b</w:t>
            </w:r>
            <w:r w:rsidRPr="00DB45E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Comparing the characteristics of earthquakes, volcanoes and tsunamis (magnitude, speed of onset and areal extent, duration, frequency, spatial predictability) through hazard profiles.</w:t>
            </w:r>
          </w:p>
        </w:tc>
        <w:tc>
          <w:tcPr>
            <w:tcW w:w="992" w:type="dxa"/>
            <w:vMerge/>
            <w:vAlign w:val="center"/>
          </w:tcPr>
          <w:p w14:paraId="1ADEDC4B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72B5E6E9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768654A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0B02B069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540A1539" w14:textId="77777777" w:rsidTr="006F49D1">
        <w:tc>
          <w:tcPr>
            <w:tcW w:w="1985" w:type="dxa"/>
            <w:vMerge/>
          </w:tcPr>
          <w:p w14:paraId="203B2EB3" w14:textId="77777777" w:rsidR="00C155AE" w:rsidRDefault="00C155AE" w:rsidP="002464E5"/>
        </w:tc>
        <w:tc>
          <w:tcPr>
            <w:tcW w:w="4536" w:type="dxa"/>
          </w:tcPr>
          <w:p w14:paraId="197B53F6" w14:textId="77777777" w:rsidR="00C155AE" w:rsidRPr="00B10A6F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1.5c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Profiles of earthquake, volcano and tsunami events, showing the severity of social and economic impact in developed, emerging and developing countries.</w:t>
            </w:r>
          </w:p>
        </w:tc>
        <w:tc>
          <w:tcPr>
            <w:tcW w:w="992" w:type="dxa"/>
            <w:vMerge/>
            <w:vAlign w:val="center"/>
          </w:tcPr>
          <w:p w14:paraId="2B50B58F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251FF16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2EB3BFCE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40D204AC" w14:textId="77777777" w:rsidR="00C155AE" w:rsidRPr="0019038A" w:rsidRDefault="00C155AE" w:rsidP="00BA2B19">
            <w:pPr>
              <w:rPr>
                <w:rFonts w:asciiTheme="minorHAnsi" w:hAnsiTheme="minorHAnsi"/>
              </w:rPr>
            </w:pPr>
          </w:p>
        </w:tc>
      </w:tr>
      <w:tr w:rsidR="00C155AE" w14:paraId="5445904A" w14:textId="77777777" w:rsidTr="006F49D1">
        <w:tc>
          <w:tcPr>
            <w:tcW w:w="1985" w:type="dxa"/>
            <w:vMerge w:val="restart"/>
            <w:vAlign w:val="center"/>
          </w:tcPr>
          <w:p w14:paraId="21DD0446" w14:textId="77777777" w:rsidR="00C155AE" w:rsidRPr="00A10214" w:rsidRDefault="00C155AE" w:rsidP="00110EF0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1.6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Development and governance are important in understanding disaster impact and vulnerability and resilience.</w:t>
            </w:r>
          </w:p>
        </w:tc>
        <w:tc>
          <w:tcPr>
            <w:tcW w:w="4536" w:type="dxa"/>
          </w:tcPr>
          <w:p w14:paraId="36F9BFBB" w14:textId="77777777" w:rsidR="00C155AE" w:rsidRPr="003231F5" w:rsidRDefault="00C155AE" w:rsidP="002464E5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1.6a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Inequality of access to education, housing, healthcare and income opportunities can influence vulnerability and resilience.</w:t>
            </w:r>
          </w:p>
        </w:tc>
        <w:tc>
          <w:tcPr>
            <w:tcW w:w="992" w:type="dxa"/>
            <w:vMerge w:val="restart"/>
            <w:vAlign w:val="center"/>
          </w:tcPr>
          <w:p w14:paraId="263D3BA8" w14:textId="77777777" w:rsidR="00C155AE" w:rsidRPr="0014627D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2977" w:type="dxa"/>
            <w:vMerge w:val="restart"/>
            <w:vAlign w:val="center"/>
          </w:tcPr>
          <w:p w14:paraId="162663E4" w14:textId="77777777" w:rsidR="00C155AE" w:rsidRPr="0019038A" w:rsidRDefault="003B2C47" w:rsidP="00D84E5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 xml:space="preserve">Stats test calculation – Spearman’s Rank </w:t>
            </w:r>
            <w:proofErr w:type="spellStart"/>
            <w:r>
              <w:rPr>
                <w:rFonts w:asciiTheme="minorHAnsi" w:hAnsiTheme="minorHAnsi"/>
                <w:szCs w:val="20"/>
              </w:rPr>
              <w:t>ie</w:t>
            </w:r>
            <w:proofErr w:type="spellEnd"/>
            <w:r>
              <w:rPr>
                <w:rFonts w:asciiTheme="minorHAnsi" w:hAnsiTheme="minorHAnsi"/>
                <w:szCs w:val="20"/>
              </w:rPr>
              <w:t xml:space="preserve"> HDI vs earthquake death toll</w:t>
            </w:r>
            <w:r w:rsidR="00297ADE">
              <w:rPr>
                <w:rFonts w:asciiTheme="minorHAnsi" w:hAnsiTheme="minorHAnsi"/>
                <w:szCs w:val="20"/>
              </w:rPr>
              <w:t xml:space="preserve"> (4).</w:t>
            </w:r>
          </w:p>
        </w:tc>
        <w:tc>
          <w:tcPr>
            <w:tcW w:w="992" w:type="dxa"/>
            <w:vMerge w:val="restart"/>
            <w:vAlign w:val="center"/>
          </w:tcPr>
          <w:p w14:paraId="59D2DCB8" w14:textId="77777777" w:rsidR="00C155AE" w:rsidRPr="003231F5" w:rsidRDefault="00C155AE" w:rsidP="002464E5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096A7635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the extent to which the scale and magnitude of a tectonic hazard is determined by a country’s governance (12).</w:t>
            </w:r>
          </w:p>
        </w:tc>
      </w:tr>
      <w:tr w:rsidR="00C155AE" w14:paraId="1CDD2F1C" w14:textId="77777777" w:rsidTr="006F49D1">
        <w:tc>
          <w:tcPr>
            <w:tcW w:w="1985" w:type="dxa"/>
            <w:vMerge/>
          </w:tcPr>
          <w:p w14:paraId="0BBD5A33" w14:textId="77777777" w:rsidR="00C155AE" w:rsidRDefault="00C155AE" w:rsidP="007633DC"/>
        </w:tc>
        <w:tc>
          <w:tcPr>
            <w:tcW w:w="4536" w:type="dxa"/>
          </w:tcPr>
          <w:p w14:paraId="7A3A1EE8" w14:textId="77777777" w:rsidR="00C155AE" w:rsidRPr="00A10214" w:rsidRDefault="00C155AE" w:rsidP="007633DC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1.6b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Governance (</w:t>
            </w:r>
            <w:r w:rsidRPr="00A10214">
              <w:rPr>
                <w:rFonts w:ascii="Verdana-BoldItalic" w:hAnsi="Verdana-BoldItalic" w:cs="Verdana-BoldItalic"/>
                <w:b/>
                <w:bCs/>
                <w:i/>
                <w:iCs/>
                <w:sz w:val="18"/>
                <w:szCs w:val="18"/>
                <w:lang w:eastAsia="en-GB"/>
              </w:rPr>
              <w:t>P: local and national government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>) and geographical factors (population density, isolation and accessibility, degree of urbanisation) influence vulnerability and a community’s resilience.</w:t>
            </w:r>
          </w:p>
        </w:tc>
        <w:tc>
          <w:tcPr>
            <w:tcW w:w="992" w:type="dxa"/>
            <w:vMerge/>
            <w:vAlign w:val="center"/>
          </w:tcPr>
          <w:p w14:paraId="22C095F5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1458C3A" w14:textId="77777777" w:rsidR="00C155AE" w:rsidRPr="0019038A" w:rsidRDefault="00C155AE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4217E0F" w14:textId="77777777" w:rsidR="00C155AE" w:rsidRPr="003231F5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43EE025B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C155AE" w14:paraId="50958FD7" w14:textId="77777777" w:rsidTr="006F49D1">
        <w:tc>
          <w:tcPr>
            <w:tcW w:w="1985" w:type="dxa"/>
            <w:vMerge/>
          </w:tcPr>
          <w:p w14:paraId="6C64F4AD" w14:textId="77777777" w:rsidR="00C155AE" w:rsidRDefault="00C155AE" w:rsidP="007633DC"/>
        </w:tc>
        <w:tc>
          <w:tcPr>
            <w:tcW w:w="4536" w:type="dxa"/>
          </w:tcPr>
          <w:p w14:paraId="780B70D4" w14:textId="77777777" w:rsidR="00C155AE" w:rsidRPr="00A10214" w:rsidRDefault="00C155AE" w:rsidP="00A10214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1.6c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Contrasting hazard events in developed, emerging and developing countries to show the interaction of physical factors and the significance of context in influencing the scale of disaster.</w:t>
            </w:r>
          </w:p>
        </w:tc>
        <w:tc>
          <w:tcPr>
            <w:tcW w:w="992" w:type="dxa"/>
            <w:vMerge/>
            <w:vAlign w:val="center"/>
          </w:tcPr>
          <w:p w14:paraId="69F46914" w14:textId="77777777" w:rsidR="00C155AE" w:rsidRPr="0014627D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0700C0A" w14:textId="77777777" w:rsidR="00C155AE" w:rsidRPr="0019038A" w:rsidRDefault="00C155AE" w:rsidP="00D84E5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458ACB6D" w14:textId="77777777" w:rsidR="00C155AE" w:rsidRPr="003231F5" w:rsidRDefault="00C155AE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3969" w:type="dxa"/>
            <w:vMerge/>
            <w:vAlign w:val="center"/>
          </w:tcPr>
          <w:p w14:paraId="78AAEEBC" w14:textId="77777777" w:rsidR="00C155AE" w:rsidRPr="0019038A" w:rsidRDefault="00C155AE" w:rsidP="0019038A">
            <w:pPr>
              <w:rPr>
                <w:rFonts w:asciiTheme="minorHAnsi" w:hAnsiTheme="minorHAnsi"/>
              </w:rPr>
            </w:pPr>
          </w:p>
        </w:tc>
      </w:tr>
      <w:tr w:rsidR="009935FD" w14:paraId="57465083" w14:textId="77777777" w:rsidTr="006F49D1">
        <w:tc>
          <w:tcPr>
            <w:tcW w:w="1985" w:type="dxa"/>
            <w:vMerge w:val="restart"/>
            <w:vAlign w:val="center"/>
          </w:tcPr>
          <w:p w14:paraId="14BC1A87" w14:textId="77777777" w:rsidR="009935FD" w:rsidRPr="00110EF0" w:rsidRDefault="009935FD" w:rsidP="00A1021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1.7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Understanding the complex trends and patterns for tectonic disasters helps explain 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lastRenderedPageBreak/>
              <w:t>differential impacts.</w:t>
            </w:r>
          </w:p>
        </w:tc>
        <w:tc>
          <w:tcPr>
            <w:tcW w:w="4536" w:type="dxa"/>
          </w:tcPr>
          <w:p w14:paraId="0F526458" w14:textId="77777777" w:rsidR="009935FD" w:rsidRPr="00A10214" w:rsidRDefault="009935FD" w:rsidP="00EF6ABB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lastRenderedPageBreak/>
              <w:t>1.7a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Tectonic disaster trends since 1960 (number of deaths, numbers affected, level of economic damage) in the context</w:t>
            </w:r>
            <w:r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of overall disaster trends.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Research into the accuracy and reliability of the data to interpret complex trends.</w:t>
            </w:r>
          </w:p>
        </w:tc>
        <w:tc>
          <w:tcPr>
            <w:tcW w:w="992" w:type="dxa"/>
            <w:vMerge w:val="restart"/>
            <w:vAlign w:val="center"/>
          </w:tcPr>
          <w:p w14:paraId="5FAFA7AF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115CEFC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5A26765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7195FE4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1F61E6B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0E1D0539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8592EA3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66E03964" w14:textId="0A5E225E" w:rsidR="009935FD" w:rsidRPr="0014627D" w:rsidRDefault="009935FD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2977" w:type="dxa"/>
            <w:vMerge w:val="restart"/>
            <w:vAlign w:val="center"/>
          </w:tcPr>
          <w:p w14:paraId="09ED736E" w14:textId="77777777" w:rsidR="006F49D1" w:rsidRDefault="006F49D1" w:rsidP="00EF6ABB">
            <w:pPr>
              <w:rPr>
                <w:rFonts w:asciiTheme="minorHAnsi" w:hAnsiTheme="minorHAnsi"/>
                <w:szCs w:val="20"/>
              </w:rPr>
            </w:pPr>
          </w:p>
          <w:p w14:paraId="30CB6F91" w14:textId="77777777" w:rsidR="006F49D1" w:rsidRDefault="006F49D1" w:rsidP="00EF6ABB">
            <w:pPr>
              <w:rPr>
                <w:rFonts w:asciiTheme="minorHAnsi" w:hAnsiTheme="minorHAnsi"/>
                <w:szCs w:val="20"/>
              </w:rPr>
            </w:pPr>
          </w:p>
          <w:p w14:paraId="68899951" w14:textId="77777777" w:rsidR="006F49D1" w:rsidRDefault="006F49D1" w:rsidP="00EF6ABB">
            <w:pPr>
              <w:rPr>
                <w:rFonts w:asciiTheme="minorHAnsi" w:hAnsiTheme="minorHAnsi"/>
                <w:szCs w:val="20"/>
              </w:rPr>
            </w:pPr>
          </w:p>
          <w:p w14:paraId="7AB9C0BB" w14:textId="77777777" w:rsidR="006F49D1" w:rsidRDefault="006F49D1" w:rsidP="00EF6ABB">
            <w:pPr>
              <w:rPr>
                <w:rFonts w:asciiTheme="minorHAnsi" w:hAnsiTheme="minorHAnsi"/>
                <w:szCs w:val="20"/>
              </w:rPr>
            </w:pPr>
          </w:p>
          <w:p w14:paraId="504C802E" w14:textId="77777777" w:rsidR="006F49D1" w:rsidRDefault="006F49D1" w:rsidP="00EF6ABB">
            <w:pPr>
              <w:rPr>
                <w:rFonts w:asciiTheme="minorHAnsi" w:hAnsiTheme="minorHAnsi"/>
                <w:szCs w:val="20"/>
              </w:rPr>
            </w:pPr>
          </w:p>
          <w:p w14:paraId="43069EB9" w14:textId="4323D26D" w:rsidR="009935FD" w:rsidRPr="0019038A" w:rsidRDefault="009935FD" w:rsidP="00EF6ABB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Stats</w:t>
            </w:r>
            <w:r w:rsidR="003B2C47">
              <w:rPr>
                <w:rFonts w:asciiTheme="minorHAnsi" w:hAnsiTheme="minorHAnsi"/>
                <w:szCs w:val="20"/>
              </w:rPr>
              <w:t xml:space="preserve"> test calculation – Spearman’s Rank </w:t>
            </w:r>
            <w:proofErr w:type="spellStart"/>
            <w:proofErr w:type="gramStart"/>
            <w:r w:rsidR="003B2C47">
              <w:rPr>
                <w:rFonts w:asciiTheme="minorHAnsi" w:hAnsiTheme="minorHAnsi"/>
                <w:szCs w:val="20"/>
              </w:rPr>
              <w:t>ie</w:t>
            </w:r>
            <w:proofErr w:type="spellEnd"/>
            <w:proofErr w:type="gramEnd"/>
            <w:r w:rsidR="003B2C47">
              <w:rPr>
                <w:rFonts w:asciiTheme="minorHAnsi" w:hAnsiTheme="minorHAnsi"/>
                <w:szCs w:val="20"/>
              </w:rPr>
              <w:t xml:space="preserve"> magnitude of earthquake vs death toll</w:t>
            </w:r>
            <w:r w:rsidR="00297ADE">
              <w:rPr>
                <w:rFonts w:asciiTheme="minorHAnsi" w:hAnsiTheme="minorHAnsi"/>
                <w:szCs w:val="20"/>
              </w:rPr>
              <w:t xml:space="preserve"> (4).</w:t>
            </w:r>
          </w:p>
        </w:tc>
        <w:tc>
          <w:tcPr>
            <w:tcW w:w="992" w:type="dxa"/>
            <w:vMerge w:val="restart"/>
            <w:vAlign w:val="center"/>
          </w:tcPr>
          <w:p w14:paraId="66D8CFF8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2E2B3A59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2717216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4D326DAA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55D3B453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3317AF9F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13F3057E" w14:textId="77777777" w:rsidR="006F49D1" w:rsidRDefault="006F49D1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  <w:p w14:paraId="70040089" w14:textId="2EB940AD" w:rsidR="009935FD" w:rsidRDefault="009935FD" w:rsidP="007633DC">
            <w:pPr>
              <w:jc w:val="center"/>
            </w:pPr>
            <w:r w:rsidRPr="00023E08"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747E1ECF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7562FE6D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0DB4670F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73F2167D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59654648" w14:textId="77777777" w:rsidR="006F49D1" w:rsidRDefault="006F49D1" w:rsidP="00EF6ABB">
            <w:pPr>
              <w:rPr>
                <w:rFonts w:asciiTheme="minorHAnsi" w:hAnsiTheme="minorHAnsi"/>
              </w:rPr>
            </w:pPr>
          </w:p>
          <w:p w14:paraId="64958619" w14:textId="2955BDF6" w:rsidR="009935FD" w:rsidRPr="0019038A" w:rsidRDefault="009935FD" w:rsidP="00EF6AB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“Tectonic disasters are becoming increasingly more deadly”.  Assess the extent to which you believe this to be true (12).</w:t>
            </w:r>
          </w:p>
        </w:tc>
      </w:tr>
      <w:tr w:rsidR="009935FD" w14:paraId="7C7308A9" w14:textId="77777777" w:rsidTr="006F49D1">
        <w:tc>
          <w:tcPr>
            <w:tcW w:w="1985" w:type="dxa"/>
            <w:vMerge/>
          </w:tcPr>
          <w:p w14:paraId="3F8B8CDA" w14:textId="77777777" w:rsidR="009935FD" w:rsidRDefault="009935FD" w:rsidP="007633DC"/>
        </w:tc>
        <w:tc>
          <w:tcPr>
            <w:tcW w:w="4536" w:type="dxa"/>
          </w:tcPr>
          <w:p w14:paraId="67A76A2C" w14:textId="77777777" w:rsidR="009935FD" w:rsidRPr="003231F5" w:rsidRDefault="009935FD" w:rsidP="00A1021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1.7b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Tectonic mega-disasters can have regional or even global significance in terms of economic and human impacts. (</w:t>
            </w:r>
            <w:r w:rsidRPr="00A10214">
              <w:rPr>
                <w:rFonts w:ascii="Webdings" w:hAnsi="Webdings" w:cs="Webdings"/>
                <w:sz w:val="18"/>
                <w:szCs w:val="18"/>
                <w:lang w:eastAsia="en-GB"/>
              </w:rPr>
              <w:t></w:t>
            </w:r>
            <w:r w:rsidRPr="00A10214">
              <w:rPr>
                <w:rFonts w:ascii="Webdings" w:hAnsi="Webdings" w:cs="Webdings"/>
                <w:sz w:val="18"/>
                <w:szCs w:val="18"/>
                <w:lang w:eastAsia="en-GB"/>
              </w:rPr>
              <w:t>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>2004 Asian tsunami, 2010 Eyjafjallajökull eruption in Iceland (global independence) and 2011 Japanese tsunami (energy policy).)</w:t>
            </w:r>
          </w:p>
        </w:tc>
        <w:tc>
          <w:tcPr>
            <w:tcW w:w="992" w:type="dxa"/>
            <w:vMerge/>
            <w:vAlign w:val="center"/>
          </w:tcPr>
          <w:p w14:paraId="1CA1182B" w14:textId="77777777" w:rsidR="009935FD" w:rsidRPr="0014627D" w:rsidRDefault="009935FD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B28D899" w14:textId="77777777" w:rsidR="009935FD" w:rsidRPr="0019038A" w:rsidRDefault="009935FD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190A6184" w14:textId="77777777" w:rsidR="009935FD" w:rsidRDefault="009935FD" w:rsidP="007633DC">
            <w:pPr>
              <w:jc w:val="center"/>
            </w:pPr>
          </w:p>
        </w:tc>
        <w:tc>
          <w:tcPr>
            <w:tcW w:w="3969" w:type="dxa"/>
            <w:vMerge/>
            <w:vAlign w:val="center"/>
          </w:tcPr>
          <w:p w14:paraId="3E4BC937" w14:textId="77777777" w:rsidR="009935FD" w:rsidRPr="0019038A" w:rsidRDefault="009935FD" w:rsidP="0019038A">
            <w:pPr>
              <w:rPr>
                <w:rFonts w:asciiTheme="minorHAnsi" w:hAnsiTheme="minorHAnsi"/>
              </w:rPr>
            </w:pPr>
          </w:p>
        </w:tc>
      </w:tr>
      <w:tr w:rsidR="009935FD" w14:paraId="0933E74D" w14:textId="77777777" w:rsidTr="006F49D1">
        <w:tc>
          <w:tcPr>
            <w:tcW w:w="1985" w:type="dxa"/>
            <w:vMerge/>
          </w:tcPr>
          <w:p w14:paraId="642038BF" w14:textId="77777777" w:rsidR="009935FD" w:rsidRDefault="009935FD" w:rsidP="007633DC"/>
        </w:tc>
        <w:tc>
          <w:tcPr>
            <w:tcW w:w="4536" w:type="dxa"/>
          </w:tcPr>
          <w:p w14:paraId="432DF33E" w14:textId="77777777" w:rsidR="009935FD" w:rsidRDefault="009935FD" w:rsidP="00EF6ABB">
            <w:r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1.7c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The concept of a multiple-hazard zone and how linked hydrometeor</w:t>
            </w:r>
            <w:r>
              <w:rPr>
                <w:rFonts w:ascii="Verdana" w:hAnsi="Verdana" w:cs="Verdana"/>
                <w:sz w:val="18"/>
                <w:szCs w:val="18"/>
                <w:lang w:eastAsia="en-GB"/>
              </w:rPr>
              <w:t>o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logical hazards sometimes contribute to a tectonic disaster (</w:t>
            </w:r>
            <w:r w:rsidRPr="00DB45E7">
              <w:rPr>
                <w:rFonts w:ascii="Webdings" w:hAnsi="Webdings" w:cs="Webdings"/>
                <w:sz w:val="18"/>
                <w:szCs w:val="18"/>
                <w:lang w:eastAsia="en-GB"/>
              </w:rPr>
              <w:t></w:t>
            </w:r>
            <w:r w:rsidRPr="00DB45E7">
              <w:rPr>
                <w:rFonts w:ascii="Webdings" w:hAnsi="Webdings" w:cs="Webdings"/>
                <w:sz w:val="18"/>
                <w:szCs w:val="18"/>
                <w:lang w:eastAsia="en-GB"/>
              </w:rPr>
              <w:t>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the Philippines).</w:t>
            </w:r>
          </w:p>
        </w:tc>
        <w:tc>
          <w:tcPr>
            <w:tcW w:w="992" w:type="dxa"/>
            <w:vMerge/>
            <w:vAlign w:val="center"/>
          </w:tcPr>
          <w:p w14:paraId="54D97507" w14:textId="77777777" w:rsidR="009935FD" w:rsidRPr="0014627D" w:rsidRDefault="009935FD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356B6FC6" w14:textId="77777777" w:rsidR="009935FD" w:rsidRPr="0019038A" w:rsidRDefault="009935FD" w:rsidP="007649EB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75ABDDC9" w14:textId="77777777" w:rsidR="009935FD" w:rsidRDefault="009935FD" w:rsidP="007633DC">
            <w:pPr>
              <w:jc w:val="center"/>
            </w:pPr>
          </w:p>
        </w:tc>
        <w:tc>
          <w:tcPr>
            <w:tcW w:w="3969" w:type="dxa"/>
            <w:vMerge/>
            <w:vAlign w:val="center"/>
          </w:tcPr>
          <w:p w14:paraId="5D686692" w14:textId="77777777" w:rsidR="009935FD" w:rsidRPr="005C6A5E" w:rsidRDefault="009935FD" w:rsidP="0019038A">
            <w:pPr>
              <w:rPr>
                <w:rFonts w:asciiTheme="minorHAnsi" w:hAnsiTheme="minorHAnsi"/>
              </w:rPr>
            </w:pPr>
          </w:p>
        </w:tc>
      </w:tr>
      <w:tr w:rsidR="00AA0FFA" w14:paraId="2121F60D" w14:textId="77777777" w:rsidTr="006F49D1">
        <w:tc>
          <w:tcPr>
            <w:tcW w:w="1985" w:type="dxa"/>
            <w:vMerge w:val="restart"/>
            <w:vAlign w:val="center"/>
          </w:tcPr>
          <w:p w14:paraId="273D3CE8" w14:textId="77777777" w:rsidR="00AA0FFA" w:rsidRPr="00A10214" w:rsidRDefault="00AA0FFA" w:rsidP="00A10214">
            <w:pPr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A10214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1.8 </w:t>
            </w:r>
            <w:r w:rsidRPr="00A10214">
              <w:rPr>
                <w:rFonts w:ascii="Verdana" w:hAnsi="Verdana" w:cs="Verdana"/>
                <w:sz w:val="18"/>
                <w:szCs w:val="18"/>
                <w:lang w:eastAsia="en-GB"/>
              </w:rPr>
              <w:t>Theoretical frameworks can be used to understand the predication, impact and management of tectonic hazards.</w:t>
            </w:r>
          </w:p>
        </w:tc>
        <w:tc>
          <w:tcPr>
            <w:tcW w:w="4536" w:type="dxa"/>
          </w:tcPr>
          <w:p w14:paraId="73565224" w14:textId="77777777" w:rsidR="00AA0FFA" w:rsidRPr="00A10214" w:rsidRDefault="00AA0FFA" w:rsidP="00A10214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>1.8a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 xml:space="preserve"> Prediction and forecasting (</w:t>
            </w:r>
            <w:r w:rsidRPr="00DB45E7">
              <w:rPr>
                <w:rFonts w:ascii="Verdana-BoldItalic" w:hAnsi="Verdana-BoldItalic" w:cs="Verdana-BoldItalic"/>
                <w:b/>
                <w:bCs/>
                <w:i/>
                <w:iCs/>
                <w:sz w:val="18"/>
                <w:szCs w:val="18"/>
                <w:lang w:eastAsia="en-GB"/>
              </w:rPr>
              <w:t>P: role of scientists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) accuracy depend on the type and location of the tectonic hazard.</w:t>
            </w:r>
          </w:p>
        </w:tc>
        <w:tc>
          <w:tcPr>
            <w:tcW w:w="992" w:type="dxa"/>
            <w:vMerge w:val="restart"/>
            <w:vAlign w:val="center"/>
          </w:tcPr>
          <w:p w14:paraId="519A2251" w14:textId="77777777" w:rsidR="00AA0FFA" w:rsidRPr="0014627D" w:rsidRDefault="00297ADE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Low</w:t>
            </w:r>
          </w:p>
        </w:tc>
        <w:tc>
          <w:tcPr>
            <w:tcW w:w="2977" w:type="dxa"/>
            <w:vMerge w:val="restart"/>
            <w:vAlign w:val="center"/>
          </w:tcPr>
          <w:p w14:paraId="2123655B" w14:textId="77777777" w:rsidR="00AA0FFA" w:rsidRPr="0019038A" w:rsidRDefault="00297ADE" w:rsidP="004330AA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Draw a model to represent the hazard management cycle (4).</w:t>
            </w:r>
          </w:p>
        </w:tc>
        <w:tc>
          <w:tcPr>
            <w:tcW w:w="992" w:type="dxa"/>
            <w:vMerge w:val="restart"/>
            <w:vAlign w:val="center"/>
          </w:tcPr>
          <w:p w14:paraId="65F4050F" w14:textId="77777777" w:rsidR="00AA0FFA" w:rsidRPr="003231F5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5D7308B5" w14:textId="77777777" w:rsidR="00AA0FFA" w:rsidRPr="0019038A" w:rsidRDefault="00AA0FFA" w:rsidP="00BF7C6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the extent to which modelling of tectonic hazards can reduce the severity of their impact (12).</w:t>
            </w:r>
          </w:p>
        </w:tc>
      </w:tr>
      <w:tr w:rsidR="00AA0FFA" w14:paraId="360CFEE2" w14:textId="77777777" w:rsidTr="006F49D1">
        <w:tc>
          <w:tcPr>
            <w:tcW w:w="1985" w:type="dxa"/>
            <w:vMerge/>
          </w:tcPr>
          <w:p w14:paraId="2EE91296" w14:textId="77777777" w:rsidR="00AA0FFA" w:rsidRDefault="00AA0FFA" w:rsidP="007633DC"/>
        </w:tc>
        <w:tc>
          <w:tcPr>
            <w:tcW w:w="4536" w:type="dxa"/>
          </w:tcPr>
          <w:p w14:paraId="3E7AD15E" w14:textId="77777777" w:rsidR="00AA0FFA" w:rsidRDefault="00AA0FFA" w:rsidP="007633DC"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1.8b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The importance of different stages in the hazard management cycle (response, recovery, mitigation, preparedness). (</w:t>
            </w:r>
            <w:r w:rsidRPr="00DB45E7">
              <w:rPr>
                <w:rFonts w:ascii="Verdana-BoldItalic" w:hAnsi="Verdana-BoldItalic" w:cs="Verdana-BoldItalic"/>
                <w:b/>
                <w:bCs/>
                <w:i/>
                <w:iCs/>
                <w:sz w:val="18"/>
                <w:szCs w:val="18"/>
                <w:lang w:eastAsia="en-GB"/>
              </w:rPr>
              <w:t>P: role of emergency planners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)</w:t>
            </w:r>
          </w:p>
        </w:tc>
        <w:tc>
          <w:tcPr>
            <w:tcW w:w="992" w:type="dxa"/>
            <w:vMerge/>
            <w:vAlign w:val="center"/>
          </w:tcPr>
          <w:p w14:paraId="08BEEAEE" w14:textId="77777777" w:rsidR="00AA0FFA" w:rsidRPr="0014627D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F474F88" w14:textId="77777777" w:rsidR="00AA0FFA" w:rsidRPr="0019038A" w:rsidRDefault="00AA0FFA" w:rsidP="00415393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0DC2C82F" w14:textId="77777777" w:rsidR="00AA0FFA" w:rsidRPr="003524EE" w:rsidRDefault="00AA0FFA" w:rsidP="003524E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969" w:type="dxa"/>
            <w:vMerge/>
            <w:vAlign w:val="center"/>
          </w:tcPr>
          <w:p w14:paraId="04867A43" w14:textId="77777777" w:rsidR="00AA0FFA" w:rsidRPr="003524EE" w:rsidRDefault="00AA0FFA" w:rsidP="0019038A">
            <w:pPr>
              <w:rPr>
                <w:rFonts w:asciiTheme="minorHAnsi" w:hAnsiTheme="minorHAnsi"/>
              </w:rPr>
            </w:pPr>
          </w:p>
        </w:tc>
      </w:tr>
      <w:tr w:rsidR="00AA0FFA" w14:paraId="7525F055" w14:textId="77777777" w:rsidTr="006F49D1">
        <w:tc>
          <w:tcPr>
            <w:tcW w:w="1985" w:type="dxa"/>
            <w:vMerge/>
          </w:tcPr>
          <w:p w14:paraId="2B9AF3D4" w14:textId="77777777" w:rsidR="00AA0FFA" w:rsidRDefault="00AA0FFA" w:rsidP="007633DC"/>
        </w:tc>
        <w:tc>
          <w:tcPr>
            <w:tcW w:w="4536" w:type="dxa"/>
          </w:tcPr>
          <w:p w14:paraId="7288C9AE" w14:textId="77777777" w:rsidR="00AA0FFA" w:rsidRPr="003231F5" w:rsidRDefault="00AA0FFA" w:rsidP="007633DC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/>
                <w:b/>
                <w:sz w:val="18"/>
                <w:szCs w:val="18"/>
              </w:rPr>
              <w:t xml:space="preserve">1.8c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Use of Park’s Model to compare the response curve of hazard events, comparing areas at different stages of development.</w:t>
            </w:r>
          </w:p>
        </w:tc>
        <w:tc>
          <w:tcPr>
            <w:tcW w:w="992" w:type="dxa"/>
            <w:vMerge/>
            <w:vAlign w:val="center"/>
          </w:tcPr>
          <w:p w14:paraId="04AE04DC" w14:textId="77777777" w:rsidR="00AA0FFA" w:rsidRPr="0014627D" w:rsidRDefault="00AA0FFA" w:rsidP="007633DC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2FD2E16" w14:textId="77777777" w:rsidR="00AA0FFA" w:rsidRPr="0019038A" w:rsidRDefault="00AA0FFA" w:rsidP="0019038A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65DDC460" w14:textId="77777777" w:rsidR="00AA0FFA" w:rsidRDefault="00AA0FFA" w:rsidP="007633DC">
            <w:pPr>
              <w:jc w:val="center"/>
            </w:pPr>
          </w:p>
        </w:tc>
        <w:tc>
          <w:tcPr>
            <w:tcW w:w="3969" w:type="dxa"/>
            <w:vMerge/>
            <w:vAlign w:val="center"/>
          </w:tcPr>
          <w:p w14:paraId="07C39489" w14:textId="77777777" w:rsidR="00AA0FFA" w:rsidRPr="0019038A" w:rsidRDefault="00AA0FFA" w:rsidP="0019038A">
            <w:pPr>
              <w:rPr>
                <w:rFonts w:asciiTheme="minorHAnsi" w:hAnsiTheme="minorHAnsi"/>
              </w:rPr>
            </w:pPr>
          </w:p>
        </w:tc>
      </w:tr>
      <w:tr w:rsidR="00AA0FFA" w14:paraId="558965DB" w14:textId="77777777" w:rsidTr="006F49D1">
        <w:tc>
          <w:tcPr>
            <w:tcW w:w="1985" w:type="dxa"/>
            <w:vMerge w:val="restart"/>
            <w:vAlign w:val="center"/>
          </w:tcPr>
          <w:p w14:paraId="4B81DF4B" w14:textId="77777777" w:rsidR="00AA0FFA" w:rsidRPr="00110EF0" w:rsidRDefault="00AA0FFA" w:rsidP="00EF6ABB">
            <w:pPr>
              <w:autoSpaceDE w:val="0"/>
              <w:autoSpaceDN w:val="0"/>
              <w:adjustRightInd w:val="0"/>
              <w:spacing w:before="8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DB45E7">
              <w:rPr>
                <w:rFonts w:ascii="Verdana" w:hAnsi="Verdana" w:cs="Verdana"/>
                <w:b/>
                <w:sz w:val="18"/>
                <w:szCs w:val="18"/>
                <w:lang w:eastAsia="en-GB"/>
              </w:rPr>
              <w:t xml:space="preserve">1.9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Tectonic hazard impacts can be managed by a variety of mitigation and adaptation strategies, which vary in their effectiveness.</w:t>
            </w:r>
          </w:p>
        </w:tc>
        <w:tc>
          <w:tcPr>
            <w:tcW w:w="4536" w:type="dxa"/>
          </w:tcPr>
          <w:p w14:paraId="5060282C" w14:textId="77777777" w:rsidR="00AA0FFA" w:rsidRPr="00110EF0" w:rsidRDefault="00AA0FFA" w:rsidP="00110EF0">
            <w:pPr>
              <w:pStyle w:val="Tabletext"/>
              <w:rPr>
                <w:lang w:eastAsia="en-GB"/>
              </w:rPr>
            </w:pPr>
            <w:r w:rsidRPr="00DB45E7">
              <w:rPr>
                <w:b/>
                <w:szCs w:val="18"/>
              </w:rPr>
              <w:t>1.9a</w:t>
            </w:r>
            <w:r w:rsidRPr="00DB45E7">
              <w:rPr>
                <w:szCs w:val="18"/>
              </w:rPr>
              <w:t xml:space="preserve"> </w:t>
            </w:r>
            <w:r w:rsidRPr="00DB45E7">
              <w:rPr>
                <w:rFonts w:cs="Verdana"/>
                <w:szCs w:val="18"/>
                <w:lang w:eastAsia="en-GB"/>
              </w:rPr>
              <w:t>Strategies to modify the event include land-use zoning</w:t>
            </w:r>
            <w:r>
              <w:rPr>
                <w:rFonts w:cs="Verdana"/>
                <w:szCs w:val="18"/>
                <w:lang w:eastAsia="en-GB"/>
              </w:rPr>
              <w:t>,</w:t>
            </w:r>
            <w:r w:rsidRPr="00DB45E7">
              <w:rPr>
                <w:rFonts w:cs="Verdana"/>
                <w:szCs w:val="18"/>
                <w:lang w:eastAsia="en-GB"/>
              </w:rPr>
              <w:t xml:space="preserve"> hazard</w:t>
            </w:r>
            <w:r>
              <w:rPr>
                <w:rFonts w:cs="Verdana"/>
                <w:szCs w:val="18"/>
                <w:lang w:eastAsia="en-GB"/>
              </w:rPr>
              <w:t>-</w:t>
            </w:r>
            <w:r w:rsidRPr="00DB45E7">
              <w:rPr>
                <w:rFonts w:cs="Verdana"/>
                <w:szCs w:val="18"/>
                <w:lang w:eastAsia="en-GB"/>
              </w:rPr>
              <w:t>resistant design and engineering defences</w:t>
            </w:r>
            <w:r>
              <w:rPr>
                <w:rFonts w:cs="Verdana"/>
                <w:szCs w:val="18"/>
                <w:lang w:eastAsia="en-GB"/>
              </w:rPr>
              <w:t>,</w:t>
            </w:r>
            <w:r w:rsidRPr="00DB45E7">
              <w:rPr>
                <w:rFonts w:cs="Verdana"/>
                <w:szCs w:val="18"/>
                <w:lang w:eastAsia="en-GB"/>
              </w:rPr>
              <w:t xml:space="preserve"> as well as diversion of lava flows. (</w:t>
            </w:r>
            <w:r w:rsidRPr="00DB45E7">
              <w:rPr>
                <w:rFonts w:ascii="Verdana-BoldItalic" w:hAnsi="Verdana-BoldItalic" w:cs="Verdana-BoldItalic"/>
                <w:b/>
                <w:bCs/>
                <w:i/>
                <w:iCs/>
                <w:szCs w:val="18"/>
                <w:lang w:eastAsia="en-GB"/>
              </w:rPr>
              <w:t>P: role of planners, engineers</w:t>
            </w:r>
            <w:r w:rsidRPr="00DB45E7">
              <w:rPr>
                <w:rFonts w:cs="Verdana"/>
                <w:szCs w:val="18"/>
                <w:lang w:eastAsia="en-GB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13F1F75B" w14:textId="77777777" w:rsidR="00AA0FFA" w:rsidRPr="0014627D" w:rsidRDefault="003B2C47" w:rsidP="007633DC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Medium</w:t>
            </w:r>
          </w:p>
        </w:tc>
        <w:tc>
          <w:tcPr>
            <w:tcW w:w="2977" w:type="dxa"/>
            <w:vMerge w:val="restart"/>
            <w:vAlign w:val="center"/>
          </w:tcPr>
          <w:p w14:paraId="44AB0998" w14:textId="77777777" w:rsidR="00AA0FFA" w:rsidRPr="0019038A" w:rsidRDefault="00297ADE" w:rsidP="0019038A">
            <w:p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Plot the data to illustrate the relative effectiveness of different tectonic hazard mitigation strategies (4).</w:t>
            </w:r>
          </w:p>
        </w:tc>
        <w:tc>
          <w:tcPr>
            <w:tcW w:w="992" w:type="dxa"/>
            <w:vMerge w:val="restart"/>
            <w:vAlign w:val="center"/>
          </w:tcPr>
          <w:p w14:paraId="709BD426" w14:textId="77777777" w:rsidR="00AA0FFA" w:rsidRDefault="00AA0FFA" w:rsidP="007633DC">
            <w:pPr>
              <w:jc w:val="center"/>
            </w:pPr>
            <w:r w:rsidRPr="00BF7C6B">
              <w:rPr>
                <w:rFonts w:asciiTheme="minorHAnsi" w:hAnsiTheme="minorHAnsi"/>
                <w:sz w:val="20"/>
              </w:rPr>
              <w:t>High</w:t>
            </w:r>
          </w:p>
        </w:tc>
        <w:tc>
          <w:tcPr>
            <w:tcW w:w="3969" w:type="dxa"/>
            <w:vMerge w:val="restart"/>
            <w:vAlign w:val="center"/>
          </w:tcPr>
          <w:p w14:paraId="25269E08" w14:textId="77777777" w:rsidR="00AA0FFA" w:rsidRPr="0019038A" w:rsidRDefault="00AA0FFA" w:rsidP="0019038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Assess the effectiveness of earthquake prediction as a means of mitigating the threat posed by tectonic hazards (12).</w:t>
            </w:r>
          </w:p>
        </w:tc>
      </w:tr>
      <w:tr w:rsidR="00AA0FFA" w14:paraId="509D190A" w14:textId="77777777" w:rsidTr="006F49D1">
        <w:tc>
          <w:tcPr>
            <w:tcW w:w="1985" w:type="dxa"/>
            <w:vMerge/>
          </w:tcPr>
          <w:p w14:paraId="1315714E" w14:textId="77777777" w:rsidR="00AA0FFA" w:rsidRDefault="00AA0FFA" w:rsidP="00042047"/>
        </w:tc>
        <w:tc>
          <w:tcPr>
            <w:tcW w:w="4536" w:type="dxa"/>
          </w:tcPr>
          <w:p w14:paraId="38A882A5" w14:textId="77777777" w:rsidR="00AA0FFA" w:rsidRPr="00A10214" w:rsidRDefault="00AA0FFA" w:rsidP="00A10214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  <w:lang w:eastAsia="en-GB"/>
              </w:rPr>
            </w:pPr>
            <w:r w:rsidRPr="006959CC">
              <w:rPr>
                <w:rFonts w:ascii="Verdana" w:hAnsi="Verdana" w:cs="Arial"/>
                <w:b/>
                <w:sz w:val="18"/>
                <w:szCs w:val="18"/>
              </w:rPr>
              <w:t>1.9b</w:t>
            </w:r>
            <w:r w:rsidRPr="00DB45E7">
              <w:rPr>
                <w:rFonts w:cs="Verdana"/>
                <w:szCs w:val="18"/>
                <w:lang w:eastAsia="en-GB"/>
              </w:rPr>
              <w:t xml:space="preserve"> </w:t>
            </w:r>
            <w:r w:rsidRPr="00DB45E7">
              <w:rPr>
                <w:rFonts w:ascii="Verdana" w:hAnsi="Verdana" w:cs="Verdana"/>
                <w:sz w:val="18"/>
                <w:szCs w:val="18"/>
                <w:lang w:eastAsia="en-GB"/>
              </w:rPr>
              <w:t>Strategies to modify vulnerability and resilience include hi-tech monitoring, prediction, education, community preparedness and adaptation. (F: models forecasting disaster impacts with and without modification)</w:t>
            </w:r>
          </w:p>
        </w:tc>
        <w:tc>
          <w:tcPr>
            <w:tcW w:w="992" w:type="dxa"/>
            <w:vMerge/>
            <w:vAlign w:val="center"/>
          </w:tcPr>
          <w:p w14:paraId="33A8CE75" w14:textId="77777777" w:rsidR="00AA0FFA" w:rsidRPr="0014627D" w:rsidRDefault="00AA0FFA" w:rsidP="0004204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E052229" w14:textId="77777777" w:rsidR="00AA0FFA" w:rsidRPr="0019038A" w:rsidRDefault="00AA0FFA" w:rsidP="0019038A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55FC7FEC" w14:textId="77777777" w:rsidR="00AA0FFA" w:rsidRDefault="00AA0FFA" w:rsidP="00042047">
            <w:pPr>
              <w:jc w:val="center"/>
            </w:pPr>
          </w:p>
        </w:tc>
        <w:tc>
          <w:tcPr>
            <w:tcW w:w="3969" w:type="dxa"/>
            <w:vMerge/>
            <w:vAlign w:val="center"/>
          </w:tcPr>
          <w:p w14:paraId="52C4527B" w14:textId="77777777" w:rsidR="00AA0FFA" w:rsidRPr="0019038A" w:rsidRDefault="00AA0FFA" w:rsidP="0019038A">
            <w:pPr>
              <w:rPr>
                <w:rFonts w:asciiTheme="minorHAnsi" w:hAnsiTheme="minorHAnsi"/>
              </w:rPr>
            </w:pPr>
          </w:p>
        </w:tc>
      </w:tr>
      <w:tr w:rsidR="00AA0FFA" w14:paraId="694ECD24" w14:textId="77777777" w:rsidTr="006F49D1">
        <w:trPr>
          <w:trHeight w:val="1516"/>
        </w:trPr>
        <w:tc>
          <w:tcPr>
            <w:tcW w:w="1985" w:type="dxa"/>
            <w:vMerge/>
          </w:tcPr>
          <w:p w14:paraId="35D6851A" w14:textId="77777777" w:rsidR="00AA0FFA" w:rsidRDefault="00AA0FFA" w:rsidP="00042047"/>
        </w:tc>
        <w:tc>
          <w:tcPr>
            <w:tcW w:w="4536" w:type="dxa"/>
          </w:tcPr>
          <w:p w14:paraId="01BD0294" w14:textId="77777777" w:rsidR="00AA0FFA" w:rsidRPr="00A10214" w:rsidRDefault="00AA0FFA" w:rsidP="00A10214">
            <w:pPr>
              <w:pStyle w:val="Tabletext"/>
              <w:spacing w:before="80" w:after="0" w:line="240" w:lineRule="auto"/>
              <w:rPr>
                <w:rFonts w:cs="Verdana"/>
                <w:szCs w:val="18"/>
                <w:lang w:eastAsia="en-GB"/>
              </w:rPr>
            </w:pPr>
            <w:r w:rsidRPr="006959CC">
              <w:rPr>
                <w:rFonts w:cs="Verdana"/>
                <w:b/>
                <w:szCs w:val="18"/>
                <w:lang w:eastAsia="en-GB"/>
              </w:rPr>
              <w:t>1.9c</w:t>
            </w:r>
            <w:r w:rsidRPr="00DB45E7">
              <w:rPr>
                <w:rFonts w:cs="Verdana"/>
                <w:szCs w:val="18"/>
                <w:lang w:eastAsia="en-GB"/>
              </w:rPr>
              <w:t xml:space="preserve"> Strategies to modify loss include emergency, short</w:t>
            </w:r>
            <w:r>
              <w:rPr>
                <w:rFonts w:cs="Verdana"/>
                <w:szCs w:val="18"/>
                <w:lang w:eastAsia="en-GB"/>
              </w:rPr>
              <w:t>-</w:t>
            </w:r>
            <w:r w:rsidRPr="00DB45E7">
              <w:rPr>
                <w:rFonts w:cs="Verdana"/>
                <w:szCs w:val="18"/>
                <w:lang w:eastAsia="en-GB"/>
              </w:rPr>
              <w:t xml:space="preserve"> and longer</w:t>
            </w:r>
            <w:r>
              <w:rPr>
                <w:rFonts w:cs="Verdana"/>
                <w:szCs w:val="18"/>
                <w:lang w:eastAsia="en-GB"/>
              </w:rPr>
              <w:t>-</w:t>
            </w:r>
            <w:r w:rsidRPr="00DB45E7">
              <w:rPr>
                <w:rFonts w:cs="Verdana"/>
                <w:szCs w:val="18"/>
                <w:lang w:eastAsia="en-GB"/>
              </w:rPr>
              <w:t>term aid and insurance (</w:t>
            </w:r>
            <w:r w:rsidRPr="00DB45E7">
              <w:rPr>
                <w:rFonts w:ascii="Verdana-BoldItalic" w:hAnsi="Verdana-BoldItalic" w:cs="Verdana-BoldItalic"/>
                <w:b/>
                <w:bCs/>
                <w:i/>
                <w:iCs/>
                <w:szCs w:val="18"/>
                <w:lang w:eastAsia="en-GB"/>
              </w:rPr>
              <w:t xml:space="preserve">P: role of NGOs and insurers) </w:t>
            </w:r>
            <w:r w:rsidRPr="00DB45E7">
              <w:rPr>
                <w:rFonts w:cs="Verdana"/>
                <w:szCs w:val="18"/>
                <w:lang w:eastAsia="en-GB"/>
              </w:rPr>
              <w:t>and the actions of affected communities themselves</w:t>
            </w:r>
          </w:p>
        </w:tc>
        <w:tc>
          <w:tcPr>
            <w:tcW w:w="992" w:type="dxa"/>
            <w:vMerge/>
            <w:vAlign w:val="center"/>
          </w:tcPr>
          <w:p w14:paraId="4B1889DC" w14:textId="77777777" w:rsidR="00AA0FFA" w:rsidRPr="0014627D" w:rsidRDefault="00AA0FFA" w:rsidP="00042047">
            <w:pPr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076D8934" w14:textId="77777777" w:rsidR="00AA0FFA" w:rsidRPr="0019038A" w:rsidRDefault="00AA0FFA" w:rsidP="0019038A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14:paraId="103556ED" w14:textId="77777777" w:rsidR="00AA0FFA" w:rsidRDefault="00AA0FFA" w:rsidP="00042047">
            <w:pPr>
              <w:jc w:val="center"/>
            </w:pPr>
          </w:p>
        </w:tc>
        <w:tc>
          <w:tcPr>
            <w:tcW w:w="3969" w:type="dxa"/>
            <w:vMerge/>
            <w:vAlign w:val="center"/>
          </w:tcPr>
          <w:p w14:paraId="69547D10" w14:textId="77777777" w:rsidR="00AA0FFA" w:rsidRPr="0019038A" w:rsidRDefault="00AA0FFA" w:rsidP="0019038A">
            <w:pPr>
              <w:rPr>
                <w:rFonts w:asciiTheme="minorHAnsi" w:hAnsiTheme="minorHAnsi"/>
              </w:rPr>
            </w:pPr>
          </w:p>
        </w:tc>
      </w:tr>
    </w:tbl>
    <w:p w14:paraId="0F20C15D" w14:textId="77777777" w:rsidR="00612755" w:rsidRPr="00612755" w:rsidRDefault="00612755" w:rsidP="00297ADE">
      <w:pPr>
        <w:rPr>
          <w:rFonts w:asciiTheme="minorHAnsi" w:hAnsiTheme="minorHAnsi"/>
          <w:sz w:val="36"/>
        </w:rPr>
      </w:pPr>
    </w:p>
    <w:sectPr w:rsidR="00612755" w:rsidRPr="00612755" w:rsidSect="006F49D1">
      <w:headerReference w:type="default" r:id="rId8"/>
      <w:headerReference w:type="first" r:id="rId9"/>
      <w:pgSz w:w="16838" w:h="11906" w:orient="landscape"/>
      <w:pgMar w:top="993" w:right="144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F059D" w14:textId="77777777" w:rsidR="005B7262" w:rsidRDefault="005B7262" w:rsidP="005B7262">
      <w:r>
        <w:separator/>
      </w:r>
    </w:p>
  </w:endnote>
  <w:endnote w:type="continuationSeparator" w:id="0">
    <w:p w14:paraId="32CB7675" w14:textId="77777777" w:rsidR="005B7262" w:rsidRDefault="005B7262" w:rsidP="005B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-BoldItalic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6B3BF" w14:textId="77777777" w:rsidR="005B7262" w:rsidRDefault="005B7262" w:rsidP="005B7262">
      <w:r>
        <w:separator/>
      </w:r>
    </w:p>
  </w:footnote>
  <w:footnote w:type="continuationSeparator" w:id="0">
    <w:p w14:paraId="6BC0E4D0" w14:textId="77777777" w:rsidR="005B7262" w:rsidRDefault="005B7262" w:rsidP="005B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F28C2" w14:textId="50880238" w:rsidR="005B7262" w:rsidRDefault="005B7262">
    <w:pPr>
      <w:pStyle w:val="Header"/>
    </w:pP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AD27" w14:textId="0CC9FD5B" w:rsidR="006F49D1" w:rsidRDefault="006F49D1">
    <w:pPr>
      <w:pStyle w:val="Header"/>
    </w:pPr>
    <w:r w:rsidRPr="00E464C8">
      <w:rPr>
        <w:rFonts w:asciiTheme="minorHAnsi" w:hAnsiTheme="minorHAnsi"/>
        <w:sz w:val="36"/>
      </w:rPr>
      <w:ptab w:relativeTo="margin" w:alignment="center" w:leader="none"/>
    </w:r>
    <w:r w:rsidRPr="00E464C8">
      <w:rPr>
        <w:rFonts w:asciiTheme="minorHAnsi" w:hAnsiTheme="minorHAnsi"/>
        <w:sz w:val="36"/>
      </w:rPr>
      <w:t xml:space="preserve">Potential questions linked to relevant </w:t>
    </w:r>
    <w:r>
      <w:rPr>
        <w:rFonts w:asciiTheme="minorHAnsi" w:hAnsiTheme="minorHAnsi"/>
        <w:sz w:val="36"/>
      </w:rPr>
      <w:t>areas of the spec: Tectonics</w:t>
    </w:r>
    <w:r w:rsidRPr="00E464C8">
      <w:rPr>
        <w:rFonts w:asciiTheme="minorHAnsi" w:hAnsiTheme="minorHAnsi"/>
        <w:sz w:val="3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50962"/>
    <w:multiLevelType w:val="hybridMultilevel"/>
    <w:tmpl w:val="0B447E18"/>
    <w:lvl w:ilvl="0" w:tplc="08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BB6"/>
    <w:rsid w:val="0001216B"/>
    <w:rsid w:val="00023E08"/>
    <w:rsid w:val="00042047"/>
    <w:rsid w:val="00090E3B"/>
    <w:rsid w:val="00110EF0"/>
    <w:rsid w:val="0014627D"/>
    <w:rsid w:val="001473BD"/>
    <w:rsid w:val="00170CA5"/>
    <w:rsid w:val="0019038A"/>
    <w:rsid w:val="001C7E21"/>
    <w:rsid w:val="001F6CF6"/>
    <w:rsid w:val="002464E5"/>
    <w:rsid w:val="002608E3"/>
    <w:rsid w:val="00295943"/>
    <w:rsid w:val="00297ADE"/>
    <w:rsid w:val="002B41D1"/>
    <w:rsid w:val="002D5294"/>
    <w:rsid w:val="002D6486"/>
    <w:rsid w:val="00305441"/>
    <w:rsid w:val="0031032C"/>
    <w:rsid w:val="00320BE8"/>
    <w:rsid w:val="003231F5"/>
    <w:rsid w:val="00325D07"/>
    <w:rsid w:val="00333798"/>
    <w:rsid w:val="003524EE"/>
    <w:rsid w:val="0037318C"/>
    <w:rsid w:val="003B2C47"/>
    <w:rsid w:val="00415393"/>
    <w:rsid w:val="004330AA"/>
    <w:rsid w:val="004A10BF"/>
    <w:rsid w:val="004D1843"/>
    <w:rsid w:val="004D49D1"/>
    <w:rsid w:val="005B7262"/>
    <w:rsid w:val="005C6A5E"/>
    <w:rsid w:val="00612755"/>
    <w:rsid w:val="00651F86"/>
    <w:rsid w:val="00664522"/>
    <w:rsid w:val="006F49D1"/>
    <w:rsid w:val="00725409"/>
    <w:rsid w:val="0073004F"/>
    <w:rsid w:val="00734476"/>
    <w:rsid w:val="007633DC"/>
    <w:rsid w:val="007649EB"/>
    <w:rsid w:val="007E7CD1"/>
    <w:rsid w:val="00857E6B"/>
    <w:rsid w:val="0089741B"/>
    <w:rsid w:val="00901618"/>
    <w:rsid w:val="00923D9C"/>
    <w:rsid w:val="0094300A"/>
    <w:rsid w:val="00963DE1"/>
    <w:rsid w:val="009935FD"/>
    <w:rsid w:val="009D1A5E"/>
    <w:rsid w:val="00A10214"/>
    <w:rsid w:val="00A61E1D"/>
    <w:rsid w:val="00A76AEF"/>
    <w:rsid w:val="00AA0FFA"/>
    <w:rsid w:val="00AE4243"/>
    <w:rsid w:val="00AF3268"/>
    <w:rsid w:val="00B10A6F"/>
    <w:rsid w:val="00B30E9E"/>
    <w:rsid w:val="00B41F7E"/>
    <w:rsid w:val="00B52513"/>
    <w:rsid w:val="00B7551F"/>
    <w:rsid w:val="00BA2B19"/>
    <w:rsid w:val="00BB7653"/>
    <w:rsid w:val="00BF7C6B"/>
    <w:rsid w:val="00C01BB6"/>
    <w:rsid w:val="00C155AE"/>
    <w:rsid w:val="00C47628"/>
    <w:rsid w:val="00CC49CA"/>
    <w:rsid w:val="00CE6173"/>
    <w:rsid w:val="00D026E0"/>
    <w:rsid w:val="00D260DB"/>
    <w:rsid w:val="00D84E5B"/>
    <w:rsid w:val="00D9375E"/>
    <w:rsid w:val="00DD23B9"/>
    <w:rsid w:val="00E92249"/>
    <w:rsid w:val="00ED5781"/>
    <w:rsid w:val="00E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BC69E"/>
  <w15:chartTrackingRefBased/>
  <w15:docId w15:val="{BFD17E61-0BAC-43A1-B20E-77B9C3F0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01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1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qFormat/>
    <w:rsid w:val="002608E3"/>
    <w:pPr>
      <w:spacing w:before="60" w:after="60" w:line="240" w:lineRule="atLeast"/>
    </w:pPr>
    <w:rPr>
      <w:rFonts w:ascii="Verdana" w:eastAsia="Times New Roman" w:hAnsi="Verdana" w:cs="Arial"/>
      <w:sz w:val="18"/>
      <w:szCs w:val="24"/>
    </w:rPr>
  </w:style>
  <w:style w:type="paragraph" w:styleId="ListParagraph">
    <w:name w:val="List Paragraph"/>
    <w:basedOn w:val="Normal"/>
    <w:uiPriority w:val="34"/>
    <w:qFormat/>
    <w:rsid w:val="006127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72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726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72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726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B09A3-2CDB-4D21-BCE2-E5B2D78F4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Calderbank</dc:creator>
  <cp:keywords/>
  <dc:description/>
  <cp:lastModifiedBy>Gregory Calderbank</cp:lastModifiedBy>
  <cp:revision>11</cp:revision>
  <dcterms:created xsi:type="dcterms:W3CDTF">2018-05-24T08:34:00Z</dcterms:created>
  <dcterms:modified xsi:type="dcterms:W3CDTF">2021-09-09T15:28:00Z</dcterms:modified>
</cp:coreProperties>
</file>